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A17" w:rsidRDefault="00C17A17" w:rsidP="00C17A17">
      <w:pPr>
        <w:rPr>
          <w:rFonts w:ascii="Times New Roman" w:hAnsi="Times New Roman" w:cs="Times New Roman"/>
          <w:sz w:val="24"/>
          <w:szCs w:val="24"/>
        </w:rPr>
      </w:pPr>
      <w:r>
        <w:rPr>
          <w:rFonts w:ascii="Times New Roman" w:hAnsi="Times New Roman" w:cs="Times New Roman"/>
          <w:sz w:val="24"/>
          <w:szCs w:val="24"/>
        </w:rPr>
        <w:t xml:space="preserve">Gottesdienst im Übergang </w:t>
      </w:r>
      <w:r w:rsidR="0082213F">
        <w:rPr>
          <w:rFonts w:ascii="Times New Roman" w:hAnsi="Times New Roman" w:cs="Times New Roman"/>
          <w:sz w:val="24"/>
          <w:szCs w:val="24"/>
        </w:rPr>
        <w:t xml:space="preserve">– </w:t>
      </w:r>
      <w:r>
        <w:rPr>
          <w:rFonts w:ascii="Times New Roman" w:hAnsi="Times New Roman" w:cs="Times New Roman"/>
          <w:sz w:val="24"/>
          <w:szCs w:val="24"/>
        </w:rPr>
        <w:t>Überlegungen zur Zukunft evangelischen Gottesdienstes</w:t>
      </w:r>
      <w:r w:rsidR="007E37F0">
        <w:rPr>
          <w:rStyle w:val="Funotenzeichen"/>
          <w:rFonts w:ascii="Times New Roman" w:hAnsi="Times New Roman" w:cs="Times New Roman"/>
          <w:sz w:val="24"/>
          <w:szCs w:val="24"/>
        </w:rPr>
        <w:footnoteReference w:id="1"/>
      </w:r>
    </w:p>
    <w:p w:rsidR="00C17A17" w:rsidRPr="00C17A17" w:rsidRDefault="00C17A17" w:rsidP="00C17A17">
      <w:pPr>
        <w:jc w:val="both"/>
        <w:rPr>
          <w:rFonts w:ascii="Times New Roman" w:hAnsi="Times New Roman" w:cs="Times New Roman"/>
          <w:sz w:val="20"/>
          <w:szCs w:val="20"/>
        </w:rPr>
      </w:pPr>
      <w:r>
        <w:rPr>
          <w:rFonts w:ascii="Times New Roman" w:hAnsi="Times New Roman" w:cs="Times New Roman"/>
          <w:sz w:val="24"/>
          <w:szCs w:val="24"/>
        </w:rPr>
        <w:t>Lapidar stellt die „</w:t>
      </w:r>
      <w:proofErr w:type="spellStart"/>
      <w:r>
        <w:rPr>
          <w:rFonts w:ascii="Times New Roman" w:hAnsi="Times New Roman" w:cs="Times New Roman"/>
          <w:sz w:val="24"/>
          <w:szCs w:val="24"/>
        </w:rPr>
        <w:t>Kirchgangs</w:t>
      </w:r>
      <w:r w:rsidR="00023AC3">
        <w:rPr>
          <w:rFonts w:ascii="Times New Roman" w:hAnsi="Times New Roman" w:cs="Times New Roman"/>
          <w:sz w:val="24"/>
          <w:szCs w:val="24"/>
        </w:rPr>
        <w:t>s</w:t>
      </w:r>
      <w:r>
        <w:rPr>
          <w:rFonts w:ascii="Times New Roman" w:hAnsi="Times New Roman" w:cs="Times New Roman"/>
          <w:sz w:val="24"/>
          <w:szCs w:val="24"/>
        </w:rPr>
        <w:t>tudie</w:t>
      </w:r>
      <w:proofErr w:type="spellEnd"/>
      <w:r>
        <w:rPr>
          <w:rFonts w:ascii="Times New Roman" w:hAnsi="Times New Roman" w:cs="Times New Roman"/>
          <w:sz w:val="24"/>
          <w:szCs w:val="24"/>
        </w:rPr>
        <w:t xml:space="preserve"> 2019“ der Liturgischen Konferenz fest:</w:t>
      </w:r>
      <w:r w:rsidR="0082213F">
        <w:rPr>
          <w:rFonts w:ascii="Times New Roman" w:hAnsi="Times New Roman" w:cs="Times New Roman"/>
          <w:sz w:val="24"/>
          <w:szCs w:val="24"/>
        </w:rPr>
        <w:t xml:space="preserve"> </w:t>
      </w:r>
      <w:r>
        <w:rPr>
          <w:rFonts w:ascii="Times New Roman" w:hAnsi="Times New Roman" w:cs="Times New Roman"/>
          <w:sz w:val="24"/>
          <w:szCs w:val="24"/>
        </w:rPr>
        <w:t>„Der klassische agendarische Gottesdienst erscheint … als Zielgruppengottesdienst, der nur für einen Bruchteil der Kirchenmitglieder attraktiv ist.“</w:t>
      </w:r>
      <w:r>
        <w:rPr>
          <w:rStyle w:val="Funotenzeichen"/>
          <w:rFonts w:ascii="Times New Roman" w:hAnsi="Times New Roman" w:cs="Times New Roman"/>
          <w:sz w:val="24"/>
          <w:szCs w:val="24"/>
        </w:rPr>
        <w:footnoteReference w:id="2"/>
      </w:r>
      <w:r>
        <w:rPr>
          <w:rFonts w:ascii="Times New Roman" w:hAnsi="Times New Roman" w:cs="Times New Roman"/>
          <w:sz w:val="24"/>
          <w:szCs w:val="24"/>
        </w:rPr>
        <w:t xml:space="preserve"> Hervortrat in dieser Umfrage auch eine „deutlich erkennbare Tendenz zur Abendmahlsvergessenheit“</w:t>
      </w:r>
      <w:r>
        <w:rPr>
          <w:rStyle w:val="Funotenzeichen"/>
          <w:rFonts w:ascii="Times New Roman" w:hAnsi="Times New Roman" w:cs="Times New Roman"/>
          <w:sz w:val="24"/>
          <w:szCs w:val="24"/>
        </w:rPr>
        <w:footnoteReference w:id="3"/>
      </w:r>
      <w:r>
        <w:rPr>
          <w:rFonts w:ascii="Times New Roman" w:hAnsi="Times New Roman" w:cs="Times New Roman"/>
          <w:sz w:val="24"/>
          <w:szCs w:val="24"/>
        </w:rPr>
        <w:t xml:space="preserve"> </w:t>
      </w:r>
      <w:r w:rsidR="0082213F">
        <w:rPr>
          <w:rFonts w:ascii="Times New Roman" w:hAnsi="Times New Roman" w:cs="Times New Roman"/>
          <w:sz w:val="24"/>
          <w:szCs w:val="24"/>
        </w:rPr>
        <w:t xml:space="preserve">– </w:t>
      </w:r>
      <w:r>
        <w:rPr>
          <w:rFonts w:ascii="Times New Roman" w:hAnsi="Times New Roman" w:cs="Times New Roman"/>
          <w:sz w:val="24"/>
          <w:szCs w:val="24"/>
        </w:rPr>
        <w:t xml:space="preserve">bei Jüngeren besonders ausgeprägt.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So ist in empirischer Perspektive zu konstatieren: Die traditionelle Konzentration kirchlicher Praxis auf d</w:t>
      </w:r>
      <w:r w:rsidR="00E125C4">
        <w:rPr>
          <w:rFonts w:ascii="Times New Roman" w:hAnsi="Times New Roman" w:cs="Times New Roman"/>
          <w:sz w:val="24"/>
          <w:szCs w:val="24"/>
        </w:rPr>
        <w:t>ie</w:t>
      </w:r>
      <w:r>
        <w:rPr>
          <w:rFonts w:ascii="Times New Roman" w:hAnsi="Times New Roman" w:cs="Times New Roman"/>
          <w:sz w:val="24"/>
          <w:szCs w:val="24"/>
        </w:rPr>
        <w:t xml:space="preserve"> in Kirchengebäuden am Sonntagmorgen stattfindende</w:t>
      </w:r>
      <w:r w:rsidR="00B80104">
        <w:rPr>
          <w:rFonts w:ascii="Times New Roman" w:hAnsi="Times New Roman" w:cs="Times New Roman"/>
          <w:sz w:val="24"/>
          <w:szCs w:val="24"/>
        </w:rPr>
        <w:t xml:space="preserve"> Veranstaltun</w:t>
      </w:r>
      <w:r w:rsidR="0002136B">
        <w:rPr>
          <w:rFonts w:ascii="Times New Roman" w:hAnsi="Times New Roman" w:cs="Times New Roman"/>
          <w:sz w:val="24"/>
          <w:szCs w:val="24"/>
        </w:rPr>
        <w:t xml:space="preserve">g </w:t>
      </w:r>
      <w:r>
        <w:rPr>
          <w:rFonts w:ascii="Times New Roman" w:hAnsi="Times New Roman" w:cs="Times New Roman"/>
          <w:sz w:val="24"/>
          <w:szCs w:val="24"/>
        </w:rPr>
        <w:t xml:space="preserve">erweist sich für die große Mehrheit der Menschen als </w:t>
      </w:r>
      <w:r w:rsidR="0082213F">
        <w:rPr>
          <w:rFonts w:ascii="Times New Roman" w:hAnsi="Times New Roman" w:cs="Times New Roman"/>
          <w:sz w:val="24"/>
          <w:szCs w:val="24"/>
        </w:rPr>
        <w:t>vergeb</w:t>
      </w:r>
      <w:r>
        <w:rPr>
          <w:rFonts w:ascii="Times New Roman" w:hAnsi="Times New Roman" w:cs="Times New Roman"/>
          <w:sz w:val="24"/>
          <w:szCs w:val="24"/>
        </w:rPr>
        <w:t>lich. Nicht nur für jüngere Menschen kommt diese Gottesdienstform in ihrer wöchentlichen Regelmäßigkeit nicht mehr in den Blick. D</w:t>
      </w:r>
      <w:r w:rsidR="00E55024">
        <w:rPr>
          <w:rFonts w:ascii="Times New Roman" w:hAnsi="Times New Roman" w:cs="Times New Roman"/>
          <w:sz w:val="24"/>
          <w:szCs w:val="24"/>
        </w:rPr>
        <w:t>a</w:t>
      </w:r>
      <w:r>
        <w:rPr>
          <w:rFonts w:ascii="Times New Roman" w:hAnsi="Times New Roman" w:cs="Times New Roman"/>
          <w:sz w:val="24"/>
          <w:szCs w:val="24"/>
        </w:rPr>
        <w:t xml:space="preserve">s gilt auch für das Abendmahl.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Anders sieht es aus, wenn es gelingt, gottesdienstliches Feiern mit Herausforderungen zu verknüpfen, die sich aus der Biografie der Menschen sowie ihrer </w:t>
      </w:r>
      <w:r w:rsidR="0082213F">
        <w:rPr>
          <w:rFonts w:ascii="Times New Roman" w:hAnsi="Times New Roman" w:cs="Times New Roman"/>
          <w:sz w:val="24"/>
          <w:szCs w:val="24"/>
        </w:rPr>
        <w:t xml:space="preserve">konkreten </w:t>
      </w:r>
      <w:r>
        <w:rPr>
          <w:rFonts w:ascii="Times New Roman" w:hAnsi="Times New Roman" w:cs="Times New Roman"/>
          <w:sz w:val="24"/>
          <w:szCs w:val="24"/>
        </w:rPr>
        <w:t>sozialen Situation ergeben. Solche kasuellen Gottesdienste reichen in der Regel über die jeweilige Parochie hinaus. Dies gilt ebenso für die gottesdienstlichen Feiern in Medien wie Radio oder Fernsehen, die einen festen Platz im Alltag vor allem älterer Menschen haben. Dazu ermöglichen die unsere Lebenswelt prägenden digitalen Kommunikationsformen sowie die hiermit verbundenen ästhetischen Formen Interaktionen, die das traditionelle Gefälle Pfarrer/in – Gemeinde hinter sich lassen. Damit entsprechen sie der kultursoziologisch für die Gegenwart konstatierten grundlegenden Transformation in der religiösen Kommunikation, nämlich von der Form der Autorität zu der der Authentizität.</w:t>
      </w:r>
      <w:r>
        <w:rPr>
          <w:rStyle w:val="Funotenzeichen"/>
          <w:rFonts w:ascii="Times New Roman" w:hAnsi="Times New Roman" w:cs="Times New Roman"/>
          <w:sz w:val="24"/>
          <w:szCs w:val="24"/>
        </w:rPr>
        <w:footnoteReference w:id="4"/>
      </w:r>
    </w:p>
    <w:p w:rsidR="00C17A17" w:rsidRDefault="00C17A17" w:rsidP="00C17A17">
      <w:pPr>
        <w:pStyle w:val="Listenabsatz"/>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Biblisch-theologische Einsichten   </w:t>
      </w:r>
    </w:p>
    <w:p w:rsidR="00C17A17" w:rsidRPr="0002136B" w:rsidRDefault="00C17A17" w:rsidP="00C17A17">
      <w:pPr>
        <w:jc w:val="both"/>
        <w:rPr>
          <w:rFonts w:ascii="Times New Roman" w:hAnsi="Times New Roman" w:cs="Times New Roman"/>
          <w:sz w:val="24"/>
          <w:szCs w:val="24"/>
        </w:rPr>
      </w:pPr>
      <w:r>
        <w:rPr>
          <w:rFonts w:ascii="Times New Roman" w:hAnsi="Times New Roman" w:cs="Times New Roman"/>
          <w:sz w:val="24"/>
          <w:szCs w:val="24"/>
        </w:rPr>
        <w:t>Biblisch-theologisch verdient bereits der philologische Befund Aufmerksamkeit, dass nicht nur ein Begriff wie „Gottesdienst“ im Neuen Testament fehlt, sondern hier überhaupt große Zurückhaltung gegenüber kultischer Terminologie herrscht</w:t>
      </w:r>
      <w:r w:rsidR="0002136B">
        <w:rPr>
          <w:rFonts w:ascii="Times New Roman" w:hAnsi="Times New Roman" w:cs="Times New Roman"/>
          <w:sz w:val="24"/>
          <w:szCs w:val="24"/>
        </w:rPr>
        <w:t>,</w:t>
      </w:r>
      <w:r w:rsidRPr="0002136B">
        <w:rPr>
          <w:rStyle w:val="Funotenzeichen"/>
          <w:rFonts w:ascii="Times New Roman" w:hAnsi="Times New Roman" w:cs="Times New Roman"/>
          <w:sz w:val="24"/>
          <w:szCs w:val="24"/>
        </w:rPr>
        <w:footnoteReference w:id="5"/>
      </w:r>
      <w:r w:rsidRPr="0002136B">
        <w:rPr>
          <w:rFonts w:ascii="Times New Roman" w:hAnsi="Times New Roman" w:cs="Times New Roman"/>
          <w:sz w:val="24"/>
          <w:szCs w:val="24"/>
        </w:rPr>
        <w:t xml:space="preserve"> </w:t>
      </w:r>
      <w:r w:rsidR="0002136B">
        <w:rPr>
          <w:rFonts w:ascii="Times New Roman" w:hAnsi="Times New Roman" w:cs="Times New Roman"/>
          <w:sz w:val="24"/>
          <w:szCs w:val="24"/>
        </w:rPr>
        <w:t>übrigens auch hinsichtlich damit verbundener Funktionen.</w:t>
      </w:r>
      <w:r w:rsidRPr="0002136B">
        <w:rPr>
          <w:rStyle w:val="Funotenzeichen"/>
          <w:rFonts w:ascii="Times New Roman" w:hAnsi="Times New Roman" w:cs="Times New Roman"/>
          <w:sz w:val="24"/>
          <w:szCs w:val="24"/>
        </w:rPr>
        <w:footnoteReference w:id="6"/>
      </w:r>
      <w:r w:rsidRPr="0002136B">
        <w:rPr>
          <w:rFonts w:ascii="Times New Roman" w:hAnsi="Times New Roman" w:cs="Times New Roman"/>
          <w:sz w:val="24"/>
          <w:szCs w:val="24"/>
        </w:rPr>
        <w:t xml:space="preserve">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Dies ist kontextuell vom damaligen Judentum her zu verstehen,</w:t>
      </w:r>
      <w:r w:rsidR="0002136B">
        <w:rPr>
          <w:rFonts w:ascii="Times New Roman" w:hAnsi="Times New Roman" w:cs="Times New Roman"/>
          <w:sz w:val="24"/>
          <w:szCs w:val="24"/>
        </w:rPr>
        <w:t xml:space="preserve"> </w:t>
      </w:r>
      <w:proofErr w:type="gramStart"/>
      <w:r>
        <w:rPr>
          <w:rFonts w:ascii="Times New Roman" w:hAnsi="Times New Roman" w:cs="Times New Roman"/>
          <w:sz w:val="24"/>
          <w:szCs w:val="24"/>
        </w:rPr>
        <w:t>das</w:t>
      </w:r>
      <w:proofErr w:type="gramEnd"/>
      <w:r w:rsidR="0002136B">
        <w:rPr>
          <w:rFonts w:ascii="Times New Roman" w:hAnsi="Times New Roman" w:cs="Times New Roman"/>
          <w:sz w:val="24"/>
          <w:szCs w:val="24"/>
        </w:rPr>
        <w:t xml:space="preserve"> </w:t>
      </w:r>
      <w:r>
        <w:rPr>
          <w:rFonts w:ascii="Times New Roman" w:hAnsi="Times New Roman" w:cs="Times New Roman"/>
          <w:sz w:val="24"/>
          <w:szCs w:val="24"/>
        </w:rPr>
        <w:t>den selbstverständlichen Hintergrund für Jesu Wirken und die Praxis der ersten Christen bildete. Peter Wick hat für das zeitgenössische Judentum überzeugend den Zusammenhang – und die Unterschiedenheit – von „Tempel-, Synagogen- und Hausfrömmigkeit“ herausgearbeitet.</w:t>
      </w:r>
      <w:r>
        <w:rPr>
          <w:rStyle w:val="Funotenzeichen"/>
          <w:rFonts w:ascii="Times New Roman" w:hAnsi="Times New Roman" w:cs="Times New Roman"/>
          <w:sz w:val="24"/>
          <w:szCs w:val="24"/>
        </w:rPr>
        <w:footnoteReference w:id="7"/>
      </w:r>
      <w:r>
        <w:rPr>
          <w:rFonts w:ascii="Times New Roman" w:hAnsi="Times New Roman" w:cs="Times New Roman"/>
          <w:sz w:val="24"/>
          <w:szCs w:val="24"/>
        </w:rPr>
        <w:t xml:space="preserve"> Im Vergleich zu anderen altorientalischen und mediterranen Kulten stellte hier die exklusive Zentrierung der Opfertätigkeit auf den Tempel in Jerusalem eine Besonderheit dar. Dadurch wurde „die Möglichkeit für Juden, an ihrem Gottesdienst teilzunehmen, enorm reduziert und in der </w:t>
      </w:r>
      <w:r>
        <w:rPr>
          <w:rFonts w:ascii="Times New Roman" w:hAnsi="Times New Roman" w:cs="Times New Roman"/>
          <w:sz w:val="24"/>
          <w:szCs w:val="24"/>
        </w:rPr>
        <w:lastRenderedPageBreak/>
        <w:t>Diaspora sogar verunmöglicht“.</w:t>
      </w:r>
      <w:r>
        <w:rPr>
          <w:rStyle w:val="Funotenzeichen"/>
          <w:rFonts w:ascii="Times New Roman" w:hAnsi="Times New Roman" w:cs="Times New Roman"/>
          <w:sz w:val="24"/>
          <w:szCs w:val="24"/>
        </w:rPr>
        <w:footnoteReference w:id="8"/>
      </w:r>
      <w:r>
        <w:rPr>
          <w:rFonts w:ascii="Times New Roman" w:hAnsi="Times New Roman" w:cs="Times New Roman"/>
          <w:sz w:val="24"/>
          <w:szCs w:val="24"/>
        </w:rPr>
        <w:t xml:space="preserve"> „Die Synagogenversammlungen waren radikal wortorientiert: Gemeinsames Hören und Lernen der Schriften standen in ihrem Mittelpunkt.“</w:t>
      </w:r>
      <w:r>
        <w:rPr>
          <w:rStyle w:val="Funotenzeichen"/>
          <w:rFonts w:ascii="Times New Roman" w:hAnsi="Times New Roman" w:cs="Times New Roman"/>
          <w:sz w:val="24"/>
          <w:szCs w:val="24"/>
        </w:rPr>
        <w:footnoteReference w:id="9"/>
      </w:r>
      <w:r>
        <w:rPr>
          <w:rFonts w:ascii="Times New Roman" w:hAnsi="Times New Roman" w:cs="Times New Roman"/>
          <w:sz w:val="24"/>
          <w:szCs w:val="24"/>
        </w:rPr>
        <w:t xml:space="preserve"> Demgegenüber war das Haus „der wichtigste Ort für das religiöse Leben im Alltag und für die religiöse Sozialisation der nächsten Generation“.</w:t>
      </w:r>
      <w:r>
        <w:rPr>
          <w:rStyle w:val="Funotenzeichen"/>
          <w:rFonts w:ascii="Times New Roman" w:hAnsi="Times New Roman" w:cs="Times New Roman"/>
          <w:sz w:val="24"/>
          <w:szCs w:val="24"/>
        </w:rPr>
        <w:footnoteReference w:id="10"/>
      </w:r>
      <w:r>
        <w:rPr>
          <w:rFonts w:ascii="Times New Roman" w:hAnsi="Times New Roman" w:cs="Times New Roman"/>
          <w:sz w:val="24"/>
          <w:szCs w:val="24"/>
        </w:rPr>
        <w:t xml:space="preserve"> Das „Zentrum häuslichen Lebens und häuslicher Frömmigkeit war das gemeinsame Mahl, welches etwa mit Segnungsgebeten gerahmt wurde.“</w:t>
      </w:r>
      <w:r>
        <w:rPr>
          <w:rStyle w:val="Funotenzeichen"/>
          <w:rFonts w:ascii="Times New Roman" w:hAnsi="Times New Roman" w:cs="Times New Roman"/>
          <w:sz w:val="24"/>
          <w:szCs w:val="24"/>
        </w:rPr>
        <w:footnoteReference w:id="11"/>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Dementsprechend fanden die Gemeindeversammlungen der ersten Christen „in </w:t>
      </w:r>
      <w:proofErr w:type="spellStart"/>
      <w:r>
        <w:rPr>
          <w:rFonts w:ascii="Times New Roman" w:hAnsi="Times New Roman" w:cs="Times New Roman"/>
          <w:sz w:val="24"/>
          <w:szCs w:val="24"/>
        </w:rPr>
        <w:t>unkultischen</w:t>
      </w:r>
      <w:proofErr w:type="spellEnd"/>
      <w:r>
        <w:rPr>
          <w:rFonts w:ascii="Times New Roman" w:hAnsi="Times New Roman" w:cs="Times New Roman"/>
          <w:sz w:val="24"/>
          <w:szCs w:val="24"/>
        </w:rPr>
        <w:t xml:space="preserve"> Formen“</w:t>
      </w:r>
      <w:r>
        <w:rPr>
          <w:rStyle w:val="Funotenzeichen"/>
          <w:rFonts w:ascii="Times New Roman" w:hAnsi="Times New Roman" w:cs="Times New Roman"/>
          <w:sz w:val="24"/>
          <w:szCs w:val="24"/>
        </w:rPr>
        <w:footnoteReference w:id="12"/>
      </w:r>
      <w:r w:rsidR="0082213F">
        <w:rPr>
          <w:rFonts w:ascii="Times New Roman" w:hAnsi="Times New Roman" w:cs="Times New Roman"/>
          <w:sz w:val="24"/>
          <w:szCs w:val="24"/>
        </w:rPr>
        <w:t xml:space="preserve"> </w:t>
      </w:r>
      <w:r>
        <w:rPr>
          <w:rFonts w:ascii="Times New Roman" w:hAnsi="Times New Roman" w:cs="Times New Roman"/>
          <w:sz w:val="24"/>
          <w:szCs w:val="24"/>
        </w:rPr>
        <w:t xml:space="preserve">statt. Sie standen in der Tradition der Haus- und Synagogenfrömmigkeit. Den Kult verlagerten die ersten ihren Glauben reflektierenden Christen – wie entsprechende Passagen im Hebräerbrief, in den johanneischen Schriften und in der Offenbarung des Johannes zeigen – in den Himmel, wo Jesus Christus als </w:t>
      </w:r>
      <w:proofErr w:type="spellStart"/>
      <w:r>
        <w:rPr>
          <w:rFonts w:ascii="Times New Roman" w:hAnsi="Times New Roman" w:cs="Times New Roman"/>
          <w:sz w:val="24"/>
          <w:szCs w:val="24"/>
        </w:rPr>
        <w:t>Hoherpriester</w:t>
      </w:r>
      <w:proofErr w:type="spellEnd"/>
      <w:r>
        <w:rPr>
          <w:rFonts w:ascii="Times New Roman" w:hAnsi="Times New Roman" w:cs="Times New Roman"/>
          <w:sz w:val="24"/>
          <w:szCs w:val="24"/>
        </w:rPr>
        <w:t xml:space="preserve"> agierte.</w:t>
      </w:r>
      <w:r>
        <w:rPr>
          <w:rStyle w:val="Funotenzeichen"/>
          <w:rFonts w:ascii="Times New Roman" w:hAnsi="Times New Roman" w:cs="Times New Roman"/>
          <w:sz w:val="24"/>
          <w:szCs w:val="24"/>
        </w:rPr>
        <w:footnoteReference w:id="13"/>
      </w:r>
      <w:r>
        <w:rPr>
          <w:rFonts w:ascii="Times New Roman" w:hAnsi="Times New Roman" w:cs="Times New Roman"/>
          <w:sz w:val="24"/>
          <w:szCs w:val="24"/>
        </w:rPr>
        <w:t xml:space="preserve">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Von daher ist also das Fehlen kultischer Terminologie im Neuen Testament von sachlichem Gewicht. Ihm entspricht, </w:t>
      </w:r>
      <w:proofErr w:type="spellStart"/>
      <w:r>
        <w:rPr>
          <w:rFonts w:ascii="Times New Roman" w:hAnsi="Times New Roman" w:cs="Times New Roman"/>
          <w:sz w:val="24"/>
          <w:szCs w:val="24"/>
        </w:rPr>
        <w:t>dassdie</w:t>
      </w:r>
      <w:proofErr w:type="spellEnd"/>
      <w:r>
        <w:rPr>
          <w:rFonts w:ascii="Times New Roman" w:hAnsi="Times New Roman" w:cs="Times New Roman"/>
          <w:sz w:val="24"/>
          <w:szCs w:val="24"/>
        </w:rPr>
        <w:t xml:space="preserve"> urchristlichen Versammlungen</w:t>
      </w:r>
      <w:r w:rsidR="00E55024">
        <w:rPr>
          <w:rFonts w:ascii="Times New Roman" w:hAnsi="Times New Roman" w:cs="Times New Roman"/>
          <w:sz w:val="24"/>
          <w:szCs w:val="24"/>
        </w:rPr>
        <w:t xml:space="preserve"> – in </w:t>
      </w:r>
      <w:proofErr w:type="spellStart"/>
      <w:r w:rsidR="00E55024">
        <w:rPr>
          <w:rFonts w:ascii="Times New Roman" w:hAnsi="Times New Roman" w:cs="Times New Roman"/>
          <w:sz w:val="24"/>
          <w:szCs w:val="24"/>
        </w:rPr>
        <w:t>profetischer</w:t>
      </w:r>
      <w:proofErr w:type="spellEnd"/>
      <w:r w:rsidR="00E55024">
        <w:rPr>
          <w:rFonts w:ascii="Times New Roman" w:hAnsi="Times New Roman" w:cs="Times New Roman"/>
          <w:sz w:val="24"/>
          <w:szCs w:val="24"/>
        </w:rPr>
        <w:t xml:space="preserve"> Tradition – </w:t>
      </w:r>
      <w:r>
        <w:rPr>
          <w:rFonts w:ascii="Times New Roman" w:hAnsi="Times New Roman" w:cs="Times New Roman"/>
          <w:sz w:val="24"/>
          <w:szCs w:val="24"/>
        </w:rPr>
        <w:t>ethisch ausgerichtet waren.</w:t>
      </w:r>
      <w:r>
        <w:rPr>
          <w:rStyle w:val="Funotenzeichen"/>
          <w:rFonts w:ascii="Times New Roman" w:hAnsi="Times New Roman" w:cs="Times New Roman"/>
          <w:sz w:val="24"/>
          <w:szCs w:val="24"/>
        </w:rPr>
        <w:footnoteReference w:id="14"/>
      </w:r>
      <w:r>
        <w:rPr>
          <w:rFonts w:ascii="Times New Roman" w:hAnsi="Times New Roman" w:cs="Times New Roman"/>
          <w:sz w:val="24"/>
          <w:szCs w:val="24"/>
        </w:rPr>
        <w:t xml:space="preserve"> So ist zu verstehen, dass Paulus die allgemeine Verständlichkeit des bei der Zusammenkunft der Christen Praktizierten als zentrales theologisches Kriterium bestimmte (1Kor 14,23-26). </w:t>
      </w:r>
    </w:p>
    <w:p w:rsidR="004D7611" w:rsidRDefault="00C17A17" w:rsidP="00C17A17">
      <w:pPr>
        <w:jc w:val="both"/>
        <w:rPr>
          <w:rFonts w:ascii="Times New Roman" w:hAnsi="Times New Roman" w:cs="Times New Roman"/>
          <w:sz w:val="24"/>
          <w:szCs w:val="24"/>
        </w:rPr>
      </w:pPr>
      <w:r>
        <w:rPr>
          <w:rFonts w:ascii="Times New Roman" w:hAnsi="Times New Roman" w:cs="Times New Roman"/>
          <w:sz w:val="24"/>
          <w:szCs w:val="24"/>
        </w:rPr>
        <w:t>Abgesehen von solchen historisch rekonstruierbaren Zusammenhängen kann diese besondere Gestaltung des Verhältnisses zu Gott systematisch auch als Folge des Impulses verstanden werden, der von Jesu Auftreten, Wirken und Geschick ausging. Jürgen Becker arbeitet bei der Analyse von dessen „Vermittlung der Nähe der Gottesherrschaft“ drei miteinander untrennbar verbundene, aber unterscheidbare Kommunikationsmodi heraus: Lehren und Lernen, wie es in den Gleichnissen am deutlichsten hervortritt;  gemeinschaftliches Feiern, bei dem gegessen und getrunken wird; Helfen zum Leben, in Form von Heilungen (einschließlich Dämonenaustreibungen).</w:t>
      </w:r>
      <w:r>
        <w:rPr>
          <w:rStyle w:val="Funotenzeichen"/>
          <w:rFonts w:ascii="Times New Roman" w:hAnsi="Times New Roman" w:cs="Times New Roman"/>
          <w:sz w:val="24"/>
          <w:szCs w:val="24"/>
        </w:rPr>
        <w:footnoteReference w:id="15"/>
      </w:r>
      <w:r>
        <w:rPr>
          <w:rFonts w:ascii="Times New Roman" w:hAnsi="Times New Roman" w:cs="Times New Roman"/>
          <w:sz w:val="24"/>
          <w:szCs w:val="24"/>
        </w:rPr>
        <w:t xml:space="preserve"> </w:t>
      </w:r>
      <w:r w:rsidR="004D7611">
        <w:rPr>
          <w:rFonts w:ascii="Times New Roman" w:hAnsi="Times New Roman" w:cs="Times New Roman"/>
          <w:sz w:val="24"/>
          <w:szCs w:val="24"/>
        </w:rPr>
        <w:t>Sie sind in heutigen Sonntagsgottesdiensten nur noch für liturgisch Gebildete erkennbar.</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Offenkundig besteht vor allem hinsichtlich der von Paulus nachdrücklich angemahnten Verständlichkeit, wozu wesentlich </w:t>
      </w:r>
      <w:r w:rsidR="004D7611">
        <w:rPr>
          <w:rFonts w:ascii="Times New Roman" w:hAnsi="Times New Roman" w:cs="Times New Roman"/>
          <w:sz w:val="24"/>
          <w:szCs w:val="24"/>
        </w:rPr>
        <w:t>der</w:t>
      </w:r>
      <w:r>
        <w:rPr>
          <w:rFonts w:ascii="Times New Roman" w:hAnsi="Times New Roman" w:cs="Times New Roman"/>
          <w:sz w:val="24"/>
          <w:szCs w:val="24"/>
        </w:rPr>
        <w:t xml:space="preserve"> Alltagsbezug gehört, und heutiger </w:t>
      </w:r>
      <w:r w:rsidR="0082213F">
        <w:rPr>
          <w:rFonts w:ascii="Times New Roman" w:hAnsi="Times New Roman" w:cs="Times New Roman"/>
          <w:sz w:val="24"/>
          <w:szCs w:val="24"/>
        </w:rPr>
        <w:t>liturgisch</w:t>
      </w:r>
      <w:r>
        <w:rPr>
          <w:rFonts w:ascii="Times New Roman" w:hAnsi="Times New Roman" w:cs="Times New Roman"/>
          <w:sz w:val="24"/>
          <w:szCs w:val="24"/>
        </w:rPr>
        <w:t xml:space="preserve">er Praxis eine beträchtliche Lücke. Es fehlt ein für die Menschen erkennbarer und nachvollziehbarer Zusammenhang zwischen sonntäglichem Gottesdienst und ihrem Alltag. </w:t>
      </w:r>
    </w:p>
    <w:p w:rsidR="00C17A17" w:rsidRDefault="00C17A17" w:rsidP="00C17A17">
      <w:pPr>
        <w:pStyle w:val="Listenabsatz"/>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Kirchentheoretische Reflexionen</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Gottesdienst und Kirche stehen in einem direkten Zusammenhang. </w:t>
      </w:r>
      <w:r w:rsidR="00652F30">
        <w:rPr>
          <w:rFonts w:ascii="Times New Roman" w:hAnsi="Times New Roman" w:cs="Times New Roman"/>
          <w:sz w:val="24"/>
          <w:szCs w:val="24"/>
        </w:rPr>
        <w:t xml:space="preserve">Und für Kirche gilt Ähnliches wie für Gottesdienst. </w:t>
      </w:r>
      <w:r>
        <w:rPr>
          <w:rFonts w:ascii="Times New Roman" w:hAnsi="Times New Roman" w:cs="Times New Roman"/>
          <w:sz w:val="24"/>
          <w:szCs w:val="24"/>
        </w:rPr>
        <w:t xml:space="preserve">Auch hier macht ein Blick ins Neue Testament auf schwierige Verengungen </w:t>
      </w:r>
      <w:r w:rsidR="004D7611">
        <w:rPr>
          <w:rFonts w:ascii="Times New Roman" w:hAnsi="Times New Roman" w:cs="Times New Roman"/>
          <w:sz w:val="24"/>
          <w:szCs w:val="24"/>
        </w:rPr>
        <w:t xml:space="preserve">im Lauf der Zeit </w:t>
      </w:r>
      <w:r>
        <w:rPr>
          <w:rFonts w:ascii="Times New Roman" w:hAnsi="Times New Roman" w:cs="Times New Roman"/>
          <w:sz w:val="24"/>
          <w:szCs w:val="24"/>
        </w:rPr>
        <w:t>aufmerksam. Nimmt man die – neben anderen</w:t>
      </w:r>
      <w:r>
        <w:rPr>
          <w:rStyle w:val="Funotenzeichen"/>
          <w:rFonts w:ascii="Times New Roman" w:hAnsi="Times New Roman" w:cs="Times New Roman"/>
          <w:sz w:val="24"/>
          <w:szCs w:val="24"/>
        </w:rPr>
        <w:footnoteReference w:id="16"/>
      </w:r>
      <w:r>
        <w:rPr>
          <w:rFonts w:ascii="Times New Roman" w:hAnsi="Times New Roman" w:cs="Times New Roman"/>
          <w:sz w:val="24"/>
          <w:szCs w:val="24"/>
        </w:rPr>
        <w:t xml:space="preserve"> – übliche Bezeichnung „</w:t>
      </w:r>
      <w:proofErr w:type="spellStart"/>
      <w:r>
        <w:rPr>
          <w:rFonts w:ascii="Times New Roman" w:hAnsi="Times New Roman" w:cs="Times New Roman"/>
          <w:sz w:val="24"/>
          <w:szCs w:val="24"/>
        </w:rPr>
        <w:t>ekklesia</w:t>
      </w:r>
      <w:proofErr w:type="spellEnd"/>
      <w:r>
        <w:rPr>
          <w:rFonts w:ascii="Times New Roman" w:hAnsi="Times New Roman" w:cs="Times New Roman"/>
          <w:sz w:val="24"/>
          <w:szCs w:val="24"/>
        </w:rPr>
        <w:t>“, so bezieht sich diese auf vier unterschiedliche Sozialformen:</w:t>
      </w:r>
    </w:p>
    <w:p w:rsidR="00C17A17" w:rsidRDefault="00C17A17" w:rsidP="00C17A17">
      <w:pPr>
        <w:pStyle w:val="KeinLeerraum"/>
        <w:jc w:val="both"/>
        <w:rPr>
          <w:rFonts w:ascii="Times New Roman" w:hAnsi="Times New Roman" w:cs="Times New Roman"/>
          <w:sz w:val="20"/>
          <w:szCs w:val="20"/>
        </w:rPr>
      </w:pPr>
      <w:r>
        <w:rPr>
          <w:rFonts w:ascii="Times New Roman" w:hAnsi="Times New Roman" w:cs="Times New Roman"/>
          <w:sz w:val="20"/>
          <w:szCs w:val="20"/>
        </w:rPr>
        <w:lastRenderedPageBreak/>
        <w:t xml:space="preserve">„- Ekklesia bezeichnet die Christen im ökumenischen, also den ganzen bewohnten Erdkreis umspannenden Sinn (1Kor 4,17; </w:t>
      </w:r>
      <w:proofErr w:type="spellStart"/>
      <w:r>
        <w:rPr>
          <w:rFonts w:ascii="Times New Roman" w:hAnsi="Times New Roman" w:cs="Times New Roman"/>
          <w:sz w:val="20"/>
          <w:szCs w:val="20"/>
        </w:rPr>
        <w:t>Mt</w:t>
      </w:r>
      <w:proofErr w:type="spellEnd"/>
      <w:r>
        <w:rPr>
          <w:rFonts w:ascii="Times New Roman" w:hAnsi="Times New Roman" w:cs="Times New Roman"/>
          <w:sz w:val="20"/>
          <w:szCs w:val="20"/>
        </w:rPr>
        <w:t xml:space="preserve"> 16,18). </w:t>
      </w:r>
    </w:p>
    <w:p w:rsidR="00C17A17" w:rsidRDefault="00C17A17" w:rsidP="00C17A17">
      <w:pPr>
        <w:pStyle w:val="KeinLeerraum"/>
        <w:jc w:val="both"/>
        <w:rPr>
          <w:rFonts w:ascii="Times New Roman" w:hAnsi="Times New Roman" w:cs="Times New Roman"/>
          <w:sz w:val="20"/>
          <w:szCs w:val="20"/>
        </w:rPr>
      </w:pPr>
      <w:r>
        <w:rPr>
          <w:rFonts w:ascii="Times New Roman" w:hAnsi="Times New Roman" w:cs="Times New Roman"/>
          <w:sz w:val="20"/>
          <w:szCs w:val="20"/>
        </w:rPr>
        <w:t>- ‚</w:t>
      </w:r>
      <w:proofErr w:type="spellStart"/>
      <w:r>
        <w:rPr>
          <w:rFonts w:ascii="Times New Roman" w:hAnsi="Times New Roman" w:cs="Times New Roman"/>
          <w:sz w:val="20"/>
          <w:szCs w:val="20"/>
        </w:rPr>
        <w:t>Ekklesiai</w:t>
      </w:r>
      <w:proofErr w:type="spellEnd"/>
      <w:r>
        <w:rPr>
          <w:rFonts w:ascii="Times New Roman" w:hAnsi="Times New Roman" w:cs="Times New Roman"/>
          <w:sz w:val="20"/>
          <w:szCs w:val="20"/>
        </w:rPr>
        <w:t>‘ (Plural) begegnen in Städten, etwa in Korinth (1Kor 1,2),</w:t>
      </w:r>
    </w:p>
    <w:p w:rsidR="00C17A17" w:rsidRDefault="00C17A17" w:rsidP="00C17A17">
      <w:pPr>
        <w:pStyle w:val="KeinLeerraum"/>
        <w:jc w:val="both"/>
        <w:rPr>
          <w:rFonts w:ascii="Times New Roman" w:hAnsi="Times New Roman" w:cs="Times New Roman"/>
          <w:sz w:val="20"/>
          <w:szCs w:val="20"/>
        </w:rPr>
      </w:pPr>
      <w:r>
        <w:rPr>
          <w:rFonts w:ascii="Times New Roman" w:hAnsi="Times New Roman" w:cs="Times New Roman"/>
          <w:sz w:val="20"/>
          <w:szCs w:val="20"/>
        </w:rPr>
        <w:t>- oder in Landschaften, z.B. in Syrien und Zilizien (</w:t>
      </w:r>
      <w:proofErr w:type="spellStart"/>
      <w:r>
        <w:rPr>
          <w:rFonts w:ascii="Times New Roman" w:hAnsi="Times New Roman" w:cs="Times New Roman"/>
          <w:sz w:val="20"/>
          <w:szCs w:val="20"/>
        </w:rPr>
        <w:t>Apg</w:t>
      </w:r>
      <w:proofErr w:type="spellEnd"/>
      <w:r>
        <w:rPr>
          <w:rFonts w:ascii="Times New Roman" w:hAnsi="Times New Roman" w:cs="Times New Roman"/>
          <w:sz w:val="20"/>
          <w:szCs w:val="20"/>
        </w:rPr>
        <w:t xml:space="preserve"> 15,41).</w:t>
      </w:r>
    </w:p>
    <w:p w:rsidR="00C17A17" w:rsidRDefault="00C17A17" w:rsidP="00C17A17">
      <w:pPr>
        <w:pStyle w:val="KeinLeerraum"/>
        <w:jc w:val="both"/>
        <w:rPr>
          <w:rFonts w:ascii="Times New Roman" w:hAnsi="Times New Roman" w:cs="Times New Roman"/>
          <w:sz w:val="20"/>
          <w:szCs w:val="20"/>
        </w:rPr>
      </w:pPr>
      <w:r>
        <w:rPr>
          <w:rFonts w:ascii="Times New Roman" w:hAnsi="Times New Roman" w:cs="Times New Roman"/>
          <w:sz w:val="20"/>
          <w:szCs w:val="20"/>
        </w:rPr>
        <w:t>- Auch die Institution des Hauses, also die soziale Vorform der Familie, wird mehrfach ‚</w:t>
      </w:r>
      <w:proofErr w:type="spellStart"/>
      <w:r>
        <w:rPr>
          <w:rFonts w:ascii="Times New Roman" w:hAnsi="Times New Roman" w:cs="Times New Roman"/>
          <w:sz w:val="20"/>
          <w:szCs w:val="20"/>
        </w:rPr>
        <w:t>ekklesia</w:t>
      </w:r>
      <w:proofErr w:type="spellEnd"/>
      <w:r>
        <w:rPr>
          <w:rFonts w:ascii="Times New Roman" w:hAnsi="Times New Roman" w:cs="Times New Roman"/>
          <w:sz w:val="20"/>
          <w:szCs w:val="20"/>
        </w:rPr>
        <w:t>‘ genannt (</w:t>
      </w:r>
      <w:proofErr w:type="spellStart"/>
      <w:r>
        <w:rPr>
          <w:rFonts w:ascii="Times New Roman" w:hAnsi="Times New Roman" w:cs="Times New Roman"/>
          <w:sz w:val="20"/>
          <w:szCs w:val="20"/>
        </w:rPr>
        <w:t>Röm</w:t>
      </w:r>
      <w:proofErr w:type="spellEnd"/>
      <w:r>
        <w:rPr>
          <w:rFonts w:ascii="Times New Roman" w:hAnsi="Times New Roman" w:cs="Times New Roman"/>
          <w:sz w:val="20"/>
          <w:szCs w:val="20"/>
        </w:rPr>
        <w:t xml:space="preserve"> 16,5; 1Kor 16,19; </w:t>
      </w:r>
      <w:proofErr w:type="spellStart"/>
      <w:r>
        <w:rPr>
          <w:rFonts w:ascii="Times New Roman" w:hAnsi="Times New Roman" w:cs="Times New Roman"/>
          <w:sz w:val="20"/>
          <w:szCs w:val="20"/>
        </w:rPr>
        <w:t>Phlm</w:t>
      </w:r>
      <w:proofErr w:type="spellEnd"/>
      <w:r>
        <w:rPr>
          <w:rFonts w:ascii="Times New Roman" w:hAnsi="Times New Roman" w:cs="Times New Roman"/>
          <w:sz w:val="20"/>
          <w:szCs w:val="20"/>
        </w:rPr>
        <w:t xml:space="preserve"> 2; Kol 4,13).“</w:t>
      </w:r>
      <w:r>
        <w:rPr>
          <w:rStyle w:val="Funotenzeichen"/>
          <w:rFonts w:ascii="Times New Roman" w:hAnsi="Times New Roman" w:cs="Times New Roman"/>
          <w:sz w:val="20"/>
          <w:szCs w:val="20"/>
        </w:rPr>
        <w:footnoteReference w:id="17"/>
      </w:r>
    </w:p>
    <w:p w:rsidR="00C17A17" w:rsidRDefault="00C17A17" w:rsidP="00C17A17">
      <w:pPr>
        <w:pStyle w:val="KeinLeerraum"/>
        <w:jc w:val="both"/>
        <w:rPr>
          <w:rFonts w:ascii="Times New Roman" w:hAnsi="Times New Roman" w:cs="Times New Roman"/>
          <w:sz w:val="20"/>
          <w:szCs w:val="20"/>
        </w:rPr>
      </w:pP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Demnach liegt im gegenwärtig üblichen Gebrauch des Begriffs „Kirche“ das Schwergewicht auf den beiden mittleren Sozialformen, </w:t>
      </w:r>
      <w:r w:rsidR="004D7611">
        <w:rPr>
          <w:rFonts w:ascii="Times New Roman" w:hAnsi="Times New Roman" w:cs="Times New Roman"/>
          <w:sz w:val="24"/>
          <w:szCs w:val="24"/>
        </w:rPr>
        <w:t xml:space="preserve">konkret der Kirchengemeinde und der Landeskirche. </w:t>
      </w:r>
      <w:r>
        <w:rPr>
          <w:rFonts w:ascii="Times New Roman" w:hAnsi="Times New Roman" w:cs="Times New Roman"/>
          <w:sz w:val="24"/>
          <w:szCs w:val="24"/>
        </w:rPr>
        <w:t xml:space="preserve">Vergessen ist der </w:t>
      </w:r>
      <w:proofErr w:type="spellStart"/>
      <w:r>
        <w:rPr>
          <w:rFonts w:ascii="Times New Roman" w:hAnsi="Times New Roman" w:cs="Times New Roman"/>
          <w:sz w:val="24"/>
          <w:szCs w:val="24"/>
        </w:rPr>
        <w:t>ekklesiale</w:t>
      </w:r>
      <w:proofErr w:type="spellEnd"/>
      <w:r w:rsidR="00023AC3">
        <w:rPr>
          <w:rFonts w:ascii="Times New Roman" w:hAnsi="Times New Roman" w:cs="Times New Roman"/>
          <w:sz w:val="24"/>
          <w:szCs w:val="24"/>
        </w:rPr>
        <w:t xml:space="preserve"> </w:t>
      </w:r>
      <w:r>
        <w:rPr>
          <w:rFonts w:ascii="Times New Roman" w:hAnsi="Times New Roman" w:cs="Times New Roman"/>
          <w:sz w:val="24"/>
          <w:szCs w:val="24"/>
        </w:rPr>
        <w:t xml:space="preserve">Charakter des „Hauses“, wie er im Neuen Testament selbstverständlich präsent ist. Auch verdunkeln die konfessionellen Spaltungen den </w:t>
      </w:r>
      <w:r w:rsidR="00E125C4">
        <w:rPr>
          <w:rFonts w:ascii="Times New Roman" w:hAnsi="Times New Roman" w:cs="Times New Roman"/>
          <w:sz w:val="24"/>
          <w:szCs w:val="24"/>
        </w:rPr>
        <w:t xml:space="preserve">ökumenischen </w:t>
      </w:r>
      <w:r w:rsidR="00652F30">
        <w:rPr>
          <w:rFonts w:ascii="Times New Roman" w:hAnsi="Times New Roman" w:cs="Times New Roman"/>
          <w:sz w:val="24"/>
          <w:szCs w:val="24"/>
        </w:rPr>
        <w:t xml:space="preserve">– wörtlich übersetzt: </w:t>
      </w:r>
      <w:r>
        <w:rPr>
          <w:rFonts w:ascii="Times New Roman" w:hAnsi="Times New Roman" w:cs="Times New Roman"/>
          <w:sz w:val="24"/>
          <w:szCs w:val="24"/>
        </w:rPr>
        <w:t xml:space="preserve">den Erdkreis umspannenden </w:t>
      </w:r>
      <w:r w:rsidR="00652F30">
        <w:rPr>
          <w:rFonts w:ascii="Times New Roman" w:hAnsi="Times New Roman" w:cs="Times New Roman"/>
          <w:sz w:val="24"/>
          <w:szCs w:val="24"/>
        </w:rPr>
        <w:t>–</w:t>
      </w:r>
      <w:r w:rsidR="00E125C4">
        <w:rPr>
          <w:rFonts w:ascii="Times New Roman" w:hAnsi="Times New Roman" w:cs="Times New Roman"/>
          <w:sz w:val="24"/>
          <w:szCs w:val="24"/>
        </w:rPr>
        <w:t xml:space="preserve"> </w:t>
      </w:r>
      <w:r>
        <w:rPr>
          <w:rFonts w:ascii="Times New Roman" w:hAnsi="Times New Roman" w:cs="Times New Roman"/>
          <w:sz w:val="24"/>
          <w:szCs w:val="24"/>
        </w:rPr>
        <w:t xml:space="preserve">Charakter von Kirche. </w:t>
      </w:r>
    </w:p>
    <w:p w:rsidR="00CF2192" w:rsidRPr="00652F30" w:rsidRDefault="00C17A17" w:rsidP="00CF2192">
      <w:pPr>
        <w:jc w:val="both"/>
        <w:rPr>
          <w:rFonts w:ascii="Times New Roman" w:hAnsi="Times New Roman" w:cs="Times New Roman"/>
          <w:sz w:val="24"/>
          <w:szCs w:val="24"/>
        </w:rPr>
      </w:pPr>
      <w:r>
        <w:rPr>
          <w:rFonts w:ascii="Times New Roman" w:hAnsi="Times New Roman" w:cs="Times New Roman"/>
          <w:sz w:val="24"/>
          <w:szCs w:val="24"/>
        </w:rPr>
        <w:t>Wie problematisch diese Verkürzungen sind, wurde angesichts des im Zuge der Corona-Pandemie ausgesprochenen Versammlungsverbots am Ende der Passions- und am Anfang der Osterzeit des Jahres 2020 deutlich. Für die insgesamt nur wenigen, aber das Erscheinungsbild der Kirchengemeinden prägenden</w:t>
      </w:r>
      <w:r w:rsidR="004D7611">
        <w:rPr>
          <w:rFonts w:ascii="Times New Roman" w:hAnsi="Times New Roman" w:cs="Times New Roman"/>
          <w:sz w:val="24"/>
          <w:szCs w:val="24"/>
        </w:rPr>
        <w:t xml:space="preserve">, </w:t>
      </w:r>
      <w:r>
        <w:rPr>
          <w:rFonts w:ascii="Times New Roman" w:hAnsi="Times New Roman" w:cs="Times New Roman"/>
          <w:sz w:val="24"/>
          <w:szCs w:val="24"/>
        </w:rPr>
        <w:t>traditionsgeleiteten Mitglieder stellte sich hier die Frage de</w:t>
      </w:r>
      <w:r w:rsidR="004D7611">
        <w:rPr>
          <w:rFonts w:ascii="Times New Roman" w:hAnsi="Times New Roman" w:cs="Times New Roman"/>
          <w:sz w:val="24"/>
          <w:szCs w:val="24"/>
        </w:rPr>
        <w:t>s</w:t>
      </w:r>
      <w:r>
        <w:rPr>
          <w:rFonts w:ascii="Times New Roman" w:hAnsi="Times New Roman" w:cs="Times New Roman"/>
          <w:sz w:val="24"/>
          <w:szCs w:val="24"/>
        </w:rPr>
        <w:t xml:space="preserve"> </w:t>
      </w:r>
      <w:r w:rsidR="004D7611">
        <w:rPr>
          <w:rFonts w:ascii="Times New Roman" w:hAnsi="Times New Roman" w:cs="Times New Roman"/>
          <w:sz w:val="24"/>
          <w:szCs w:val="24"/>
        </w:rPr>
        <w:t xml:space="preserve">Gangs zum </w:t>
      </w:r>
      <w:r>
        <w:rPr>
          <w:rFonts w:ascii="Times New Roman" w:hAnsi="Times New Roman" w:cs="Times New Roman"/>
          <w:sz w:val="24"/>
          <w:szCs w:val="24"/>
        </w:rPr>
        <w:t>Abendmahl. Diese</w:t>
      </w:r>
      <w:r w:rsidR="004D7611">
        <w:rPr>
          <w:rFonts w:ascii="Times New Roman" w:hAnsi="Times New Roman" w:cs="Times New Roman"/>
          <w:sz w:val="24"/>
          <w:szCs w:val="24"/>
        </w:rPr>
        <w:t>s</w:t>
      </w:r>
      <w:r>
        <w:rPr>
          <w:rFonts w:ascii="Times New Roman" w:hAnsi="Times New Roman" w:cs="Times New Roman"/>
          <w:sz w:val="24"/>
          <w:szCs w:val="24"/>
        </w:rPr>
        <w:t xml:space="preserve"> durfte nicht – wie gewohnt – im Kirchengebäude stattfinden. Gab es Ersatzmöglichkeiten? Bereits am 3. April reagierte die EKD mit „Hinweisen zum Umgang mit dem Abendmahl in der Corona-Krise“</w:t>
      </w:r>
      <w:r>
        <w:rPr>
          <w:rStyle w:val="Funotenzeichen"/>
          <w:rFonts w:ascii="Times New Roman" w:hAnsi="Times New Roman" w:cs="Times New Roman"/>
          <w:sz w:val="24"/>
          <w:szCs w:val="24"/>
        </w:rPr>
        <w:footnoteReference w:id="18"/>
      </w:r>
      <w:r>
        <w:rPr>
          <w:rFonts w:ascii="Times New Roman" w:hAnsi="Times New Roman" w:cs="Times New Roman"/>
          <w:sz w:val="24"/>
          <w:szCs w:val="24"/>
        </w:rPr>
        <w:t xml:space="preserve"> Ohne jeden Bezug auf biblische Texte oder Perspektiven ist das inhaltliche Hauptargument, „dass im Normalfall nur beauftragte oder ordinierte Personen das Abendmahl einsetzen dürfen“.  Dazu wird positiv auf das Bemühen rekurriert, „Ordination und Beauftragung angemessen zu entfalten“. Die Kirchenorganisation argumentiert hier – kommunikationstheoretisch gesehen – im Modus der Autorität, die ihre Begründung aus selbst gemachten Vorschriften gewinnt</w:t>
      </w:r>
      <w:r w:rsidR="00652F30">
        <w:rPr>
          <w:rFonts w:ascii="Times New Roman" w:hAnsi="Times New Roman" w:cs="Times New Roman"/>
          <w:sz w:val="24"/>
          <w:szCs w:val="24"/>
        </w:rPr>
        <w:t xml:space="preserve">. </w:t>
      </w:r>
      <w:r>
        <w:rPr>
          <w:rFonts w:ascii="Times New Roman" w:hAnsi="Times New Roman" w:cs="Times New Roman"/>
          <w:sz w:val="24"/>
          <w:szCs w:val="24"/>
        </w:rPr>
        <w:t xml:space="preserve">Von daher werden häusliche Abendmahlsfeiern, also – biblisch gesehen – die ursprüngliche Form der </w:t>
      </w:r>
      <w:r w:rsidR="00801C13">
        <w:rPr>
          <w:rFonts w:ascii="Times New Roman" w:hAnsi="Times New Roman" w:cs="Times New Roman"/>
          <w:sz w:val="24"/>
          <w:szCs w:val="24"/>
        </w:rPr>
        <w:t>Mahlgemeinschaft,</w:t>
      </w:r>
      <w:r>
        <w:rPr>
          <w:rFonts w:ascii="Times New Roman" w:hAnsi="Times New Roman" w:cs="Times New Roman"/>
          <w:sz w:val="24"/>
          <w:szCs w:val="24"/>
        </w:rPr>
        <w:t xml:space="preserve"> abgelehnt. </w:t>
      </w:r>
    </w:p>
    <w:p w:rsidR="00C17A17" w:rsidRPr="00CF2192"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Nur zurückhaltend reagierte das EKD-Kirchenamt auf die Vorschläge eines „digitalen Abendmahls“, insofern </w:t>
      </w:r>
      <w:r w:rsidR="00E55024">
        <w:rPr>
          <w:rFonts w:ascii="Times New Roman" w:hAnsi="Times New Roman" w:cs="Times New Roman"/>
          <w:sz w:val="24"/>
          <w:szCs w:val="24"/>
        </w:rPr>
        <w:t>dabei</w:t>
      </w:r>
      <w:r w:rsidR="00801C13">
        <w:rPr>
          <w:rFonts w:ascii="Times New Roman" w:hAnsi="Times New Roman" w:cs="Times New Roman"/>
          <w:sz w:val="24"/>
          <w:szCs w:val="24"/>
        </w:rPr>
        <w:t xml:space="preserve"> </w:t>
      </w:r>
      <w:r>
        <w:rPr>
          <w:rFonts w:ascii="Times New Roman" w:hAnsi="Times New Roman" w:cs="Times New Roman"/>
          <w:sz w:val="24"/>
          <w:szCs w:val="24"/>
        </w:rPr>
        <w:t>zwar ein Amtsträger/eine Amtsträgerin zelebrier</w:t>
      </w:r>
      <w:r w:rsidR="00801C13">
        <w:rPr>
          <w:rFonts w:ascii="Times New Roman" w:hAnsi="Times New Roman" w:cs="Times New Roman"/>
          <w:sz w:val="24"/>
          <w:szCs w:val="24"/>
        </w:rPr>
        <w:t>en kann</w:t>
      </w:r>
      <w:r>
        <w:rPr>
          <w:rFonts w:ascii="Times New Roman" w:hAnsi="Times New Roman" w:cs="Times New Roman"/>
          <w:sz w:val="24"/>
          <w:szCs w:val="24"/>
        </w:rPr>
        <w:t xml:space="preserve">, aber die herkömmliche Form von Gemeinschaft fehlt. Auch hier </w:t>
      </w:r>
      <w:r w:rsidR="00801C13">
        <w:rPr>
          <w:rFonts w:ascii="Times New Roman" w:hAnsi="Times New Roman" w:cs="Times New Roman"/>
          <w:sz w:val="24"/>
          <w:szCs w:val="24"/>
        </w:rPr>
        <w:t xml:space="preserve">ist </w:t>
      </w:r>
      <w:r>
        <w:rPr>
          <w:rFonts w:ascii="Times New Roman" w:hAnsi="Times New Roman" w:cs="Times New Roman"/>
          <w:sz w:val="24"/>
          <w:szCs w:val="24"/>
        </w:rPr>
        <w:t>der Ausweg schwierig, den d</w:t>
      </w:r>
      <w:r w:rsidR="00E125C4">
        <w:rPr>
          <w:rFonts w:ascii="Times New Roman" w:hAnsi="Times New Roman" w:cs="Times New Roman"/>
          <w:sz w:val="24"/>
          <w:szCs w:val="24"/>
        </w:rPr>
        <w:t>as EKD-Statement</w:t>
      </w:r>
      <w:r>
        <w:rPr>
          <w:rFonts w:ascii="Times New Roman" w:hAnsi="Times New Roman" w:cs="Times New Roman"/>
          <w:sz w:val="24"/>
          <w:szCs w:val="24"/>
        </w:rPr>
        <w:t xml:space="preserve"> weis</w:t>
      </w:r>
      <w:r w:rsidR="00E125C4">
        <w:rPr>
          <w:rFonts w:ascii="Times New Roman" w:hAnsi="Times New Roman" w:cs="Times New Roman"/>
          <w:sz w:val="24"/>
          <w:szCs w:val="24"/>
        </w:rPr>
        <w:t>t</w:t>
      </w:r>
      <w:r>
        <w:rPr>
          <w:rFonts w:ascii="Times New Roman" w:hAnsi="Times New Roman" w:cs="Times New Roman"/>
          <w:sz w:val="24"/>
          <w:szCs w:val="24"/>
        </w:rPr>
        <w:t xml:space="preserve">. </w:t>
      </w:r>
      <w:r w:rsidR="00E55024">
        <w:rPr>
          <w:rFonts w:ascii="Times New Roman" w:hAnsi="Times New Roman" w:cs="Times New Roman"/>
          <w:sz w:val="24"/>
          <w:szCs w:val="24"/>
        </w:rPr>
        <w:t>E</w:t>
      </w:r>
      <w:r>
        <w:rPr>
          <w:rFonts w:ascii="Times New Roman" w:hAnsi="Times New Roman" w:cs="Times New Roman"/>
          <w:sz w:val="24"/>
          <w:szCs w:val="24"/>
        </w:rPr>
        <w:t xml:space="preserve"> erinner</w:t>
      </w:r>
      <w:r w:rsidR="00E55024">
        <w:rPr>
          <w:rFonts w:ascii="Times New Roman" w:hAnsi="Times New Roman" w:cs="Times New Roman"/>
          <w:sz w:val="24"/>
          <w:szCs w:val="24"/>
        </w:rPr>
        <w:t>t</w:t>
      </w:r>
      <w:r>
        <w:rPr>
          <w:rFonts w:ascii="Times New Roman" w:hAnsi="Times New Roman" w:cs="Times New Roman"/>
          <w:sz w:val="24"/>
          <w:szCs w:val="24"/>
        </w:rPr>
        <w:t xml:space="preserve"> – ebenfalls ohne jede biblische Begründung – an die „Tradition des </w:t>
      </w:r>
      <w:proofErr w:type="spellStart"/>
      <w:r>
        <w:rPr>
          <w:rFonts w:ascii="Times New Roman" w:hAnsi="Times New Roman" w:cs="Times New Roman"/>
          <w:sz w:val="24"/>
          <w:szCs w:val="24"/>
        </w:rPr>
        <w:t>Agapemahls</w:t>
      </w:r>
      <w:proofErr w:type="spellEnd"/>
      <w:r>
        <w:rPr>
          <w:rFonts w:ascii="Times New Roman" w:hAnsi="Times New Roman" w:cs="Times New Roman"/>
          <w:sz w:val="24"/>
          <w:szCs w:val="24"/>
        </w:rPr>
        <w:t xml:space="preserve">“, „das geistlich dem Abendmahl zwar nicht gleichrangig ist, aber auch ein Zeichen der Gegenwart Christi inmitten seiner Gemeinde“. </w:t>
      </w:r>
      <w:r w:rsidR="00E55024">
        <w:rPr>
          <w:rFonts w:ascii="Times New Roman" w:hAnsi="Times New Roman" w:cs="Times New Roman"/>
          <w:sz w:val="24"/>
          <w:szCs w:val="24"/>
        </w:rPr>
        <w:t>H</w:t>
      </w:r>
      <w:r>
        <w:rPr>
          <w:rFonts w:ascii="Times New Roman" w:hAnsi="Times New Roman" w:cs="Times New Roman"/>
          <w:sz w:val="24"/>
          <w:szCs w:val="24"/>
        </w:rPr>
        <w:t xml:space="preserve">ierbei </w:t>
      </w:r>
      <w:r w:rsidR="00E55024">
        <w:rPr>
          <w:rFonts w:ascii="Times New Roman" w:hAnsi="Times New Roman" w:cs="Times New Roman"/>
          <w:sz w:val="24"/>
          <w:szCs w:val="24"/>
        </w:rPr>
        <w:t>bleibt unerwähnt</w:t>
      </w:r>
      <w:r w:rsidR="00E55024">
        <w:rPr>
          <w:rFonts w:ascii="Times New Roman" w:hAnsi="Times New Roman" w:cs="Times New Roman"/>
          <w:sz w:val="24"/>
          <w:szCs w:val="24"/>
        </w:rPr>
        <w:t xml:space="preserve">, dass in diesem Votum </w:t>
      </w:r>
      <w:r>
        <w:rPr>
          <w:rFonts w:ascii="Times New Roman" w:hAnsi="Times New Roman" w:cs="Times New Roman"/>
          <w:sz w:val="24"/>
          <w:szCs w:val="24"/>
        </w:rPr>
        <w:t xml:space="preserve">eine dem Neuen Testament unbekannte und fremde, sich erst im dritten Jahrhundert herausbildende Unterscheidung </w:t>
      </w:r>
      <w:r w:rsidR="00CF2192">
        <w:rPr>
          <w:rFonts w:ascii="Times New Roman" w:hAnsi="Times New Roman" w:cs="Times New Roman"/>
          <w:sz w:val="24"/>
          <w:szCs w:val="24"/>
        </w:rPr>
        <w:t xml:space="preserve">und Hierarchisierung </w:t>
      </w:r>
      <w:r>
        <w:rPr>
          <w:rFonts w:ascii="Times New Roman" w:hAnsi="Times New Roman" w:cs="Times New Roman"/>
          <w:sz w:val="24"/>
          <w:szCs w:val="24"/>
        </w:rPr>
        <w:t>normativ gesetzt wird.</w:t>
      </w:r>
      <w:r w:rsidRPr="00CF2192">
        <w:rPr>
          <w:rStyle w:val="Funotenzeichen"/>
          <w:rFonts w:ascii="Times New Roman" w:hAnsi="Times New Roman" w:cs="Times New Roman"/>
          <w:sz w:val="24"/>
          <w:szCs w:val="24"/>
        </w:rPr>
        <w:footnoteReference w:id="19"/>
      </w:r>
      <w:r w:rsidRPr="00CF2192">
        <w:rPr>
          <w:rFonts w:ascii="Times New Roman" w:hAnsi="Times New Roman" w:cs="Times New Roman"/>
          <w:sz w:val="24"/>
          <w:szCs w:val="24"/>
        </w:rPr>
        <w:t xml:space="preserve">   </w:t>
      </w:r>
    </w:p>
    <w:p w:rsidR="00C17A17" w:rsidRDefault="00652F30" w:rsidP="00C17A17">
      <w:pPr>
        <w:jc w:val="both"/>
        <w:rPr>
          <w:rFonts w:ascii="Times New Roman" w:hAnsi="Times New Roman" w:cs="Times New Roman"/>
          <w:sz w:val="24"/>
          <w:szCs w:val="24"/>
        </w:rPr>
      </w:pPr>
      <w:r>
        <w:rPr>
          <w:rFonts w:ascii="Times New Roman" w:hAnsi="Times New Roman" w:cs="Times New Roman"/>
          <w:sz w:val="24"/>
          <w:szCs w:val="24"/>
        </w:rPr>
        <w:t xml:space="preserve">Insgesamt </w:t>
      </w:r>
      <w:r w:rsidR="00C17A17">
        <w:rPr>
          <w:rFonts w:ascii="Times New Roman" w:hAnsi="Times New Roman" w:cs="Times New Roman"/>
          <w:sz w:val="24"/>
          <w:szCs w:val="24"/>
        </w:rPr>
        <w:t xml:space="preserve">wurde offenkundig nicht zur Kenntnis genommen, dass zum einen – wie in der zitierten </w:t>
      </w:r>
      <w:proofErr w:type="spellStart"/>
      <w:r w:rsidR="00C17A17">
        <w:rPr>
          <w:rFonts w:ascii="Times New Roman" w:hAnsi="Times New Roman" w:cs="Times New Roman"/>
          <w:sz w:val="24"/>
          <w:szCs w:val="24"/>
        </w:rPr>
        <w:t>Kirchgangsstudie</w:t>
      </w:r>
      <w:proofErr w:type="spellEnd"/>
      <w:r w:rsidR="00C17A17">
        <w:rPr>
          <w:rFonts w:ascii="Times New Roman" w:hAnsi="Times New Roman" w:cs="Times New Roman"/>
          <w:sz w:val="24"/>
          <w:szCs w:val="24"/>
        </w:rPr>
        <w:t xml:space="preserve"> gezeigt – das Abendmahl </w:t>
      </w:r>
      <w:r w:rsidR="00801C13">
        <w:rPr>
          <w:rFonts w:ascii="Times New Roman" w:hAnsi="Times New Roman" w:cs="Times New Roman"/>
          <w:sz w:val="24"/>
          <w:szCs w:val="24"/>
        </w:rPr>
        <w:t>heute</w:t>
      </w:r>
      <w:r w:rsidR="00C17A17">
        <w:rPr>
          <w:rFonts w:ascii="Times New Roman" w:hAnsi="Times New Roman" w:cs="Times New Roman"/>
          <w:sz w:val="24"/>
          <w:szCs w:val="24"/>
        </w:rPr>
        <w:t xml:space="preserve"> für die meisten (engagierten) Kirchenmitglieder keine Bedeutung hat</w:t>
      </w:r>
      <w:r w:rsidR="00C17A17">
        <w:rPr>
          <w:rStyle w:val="Funotenzeichen"/>
          <w:rFonts w:ascii="Times New Roman" w:hAnsi="Times New Roman" w:cs="Times New Roman"/>
          <w:sz w:val="24"/>
          <w:szCs w:val="24"/>
        </w:rPr>
        <w:footnoteReference w:id="20"/>
      </w:r>
      <w:r w:rsidR="00C17A17">
        <w:rPr>
          <w:rFonts w:ascii="Times New Roman" w:hAnsi="Times New Roman" w:cs="Times New Roman"/>
          <w:sz w:val="24"/>
          <w:szCs w:val="24"/>
        </w:rPr>
        <w:t xml:space="preserve"> und zum anderen sich – ökumenisch – Christ</w:t>
      </w:r>
      <w:r w:rsidR="00801C13">
        <w:rPr>
          <w:rFonts w:ascii="Times New Roman" w:hAnsi="Times New Roman" w:cs="Times New Roman"/>
          <w:sz w:val="24"/>
          <w:szCs w:val="24"/>
        </w:rPr>
        <w:t>*inn</w:t>
      </w:r>
      <w:r w:rsidR="00C17A17">
        <w:rPr>
          <w:rFonts w:ascii="Times New Roman" w:hAnsi="Times New Roman" w:cs="Times New Roman"/>
          <w:sz w:val="24"/>
          <w:szCs w:val="24"/>
        </w:rPr>
        <w:t>en auf den Weg zu eine</w:t>
      </w:r>
      <w:r w:rsidR="00E125C4">
        <w:rPr>
          <w:rFonts w:ascii="Times New Roman" w:hAnsi="Times New Roman" w:cs="Times New Roman"/>
          <w:sz w:val="24"/>
          <w:szCs w:val="24"/>
        </w:rPr>
        <w:t>r</w:t>
      </w:r>
      <w:r w:rsidR="00C17A17">
        <w:rPr>
          <w:rFonts w:ascii="Times New Roman" w:hAnsi="Times New Roman" w:cs="Times New Roman"/>
          <w:sz w:val="24"/>
          <w:szCs w:val="24"/>
        </w:rPr>
        <w:t xml:space="preserve"> ihrem jeweiligen Kontext angemessenen Abendmahls</w:t>
      </w:r>
      <w:r w:rsidR="00E125C4">
        <w:rPr>
          <w:rFonts w:ascii="Times New Roman" w:hAnsi="Times New Roman" w:cs="Times New Roman"/>
          <w:sz w:val="24"/>
          <w:szCs w:val="24"/>
        </w:rPr>
        <w:t>prax</w:t>
      </w:r>
      <w:r w:rsidR="00C17A17">
        <w:rPr>
          <w:rFonts w:ascii="Times New Roman" w:hAnsi="Times New Roman" w:cs="Times New Roman"/>
          <w:sz w:val="24"/>
          <w:szCs w:val="24"/>
        </w:rPr>
        <w:t xml:space="preserve">is machen. </w:t>
      </w:r>
      <w:r w:rsidR="00C17A17">
        <w:rPr>
          <w:rFonts w:ascii="Times New Roman" w:hAnsi="Times New Roman" w:cs="Times New Roman"/>
          <w:sz w:val="24"/>
          <w:szCs w:val="24"/>
        </w:rPr>
        <w:lastRenderedPageBreak/>
        <w:t>Dafür bietet eine im Zuge des Ökumenischen Kirchentags in Berlin (2003) durchgeführte Befragung</w:t>
      </w:r>
      <w:r w:rsidR="00F011DC">
        <w:rPr>
          <w:rStyle w:val="Funotenzeichen"/>
          <w:rFonts w:ascii="Times New Roman" w:hAnsi="Times New Roman" w:cs="Times New Roman"/>
          <w:sz w:val="24"/>
          <w:szCs w:val="24"/>
        </w:rPr>
        <w:footnoteReference w:id="21"/>
      </w:r>
      <w:r w:rsidR="00C17A17">
        <w:rPr>
          <w:rFonts w:ascii="Times New Roman" w:hAnsi="Times New Roman" w:cs="Times New Roman"/>
          <w:sz w:val="24"/>
          <w:szCs w:val="24"/>
        </w:rPr>
        <w:t xml:space="preserve"> eindrucksvolle Beispiele.</w:t>
      </w:r>
      <w:r w:rsidR="00C17A17">
        <w:rPr>
          <w:rStyle w:val="Funotenzeichen"/>
          <w:rFonts w:ascii="Times New Roman" w:hAnsi="Times New Roman" w:cs="Times New Roman"/>
          <w:sz w:val="24"/>
          <w:szCs w:val="24"/>
        </w:rPr>
        <w:footnoteReference w:id="22"/>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In den etwa 1500 Zusendungen findet sich ein breites Spektrum von Praxis, wie Menschen heute das Feiern des Abendmahls – diesseits und jenseits kirchlicher Bestimmungen – für ihr Leben fruchtbar machen.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Ein 47jähriger Mann (ohne </w:t>
      </w:r>
      <w:proofErr w:type="spellStart"/>
      <w:r>
        <w:rPr>
          <w:rFonts w:ascii="Times New Roman" w:hAnsi="Times New Roman" w:cs="Times New Roman"/>
          <w:sz w:val="24"/>
          <w:szCs w:val="24"/>
        </w:rPr>
        <w:t>Konfessionangabe</w:t>
      </w:r>
      <w:proofErr w:type="spellEnd"/>
      <w:r>
        <w:rPr>
          <w:rFonts w:ascii="Times New Roman" w:hAnsi="Times New Roman" w:cs="Times New Roman"/>
          <w:sz w:val="24"/>
          <w:szCs w:val="24"/>
        </w:rPr>
        <w:t>) berichtet:</w:t>
      </w:r>
    </w:p>
    <w:p w:rsidR="00C17A17" w:rsidRDefault="00C17A17" w:rsidP="00C17A17">
      <w:pPr>
        <w:jc w:val="both"/>
        <w:rPr>
          <w:rFonts w:ascii="Times New Roman" w:hAnsi="Times New Roman" w:cs="Times New Roman"/>
          <w:sz w:val="20"/>
          <w:szCs w:val="20"/>
        </w:rPr>
      </w:pPr>
      <w:r>
        <w:rPr>
          <w:rFonts w:ascii="Times New Roman" w:hAnsi="Times New Roman" w:cs="Times New Roman"/>
          <w:sz w:val="20"/>
          <w:szCs w:val="20"/>
        </w:rPr>
        <w:t>„Einmal besuchten meine Freundin und ich auf dem Land einen befreundeten Skulpteur, der einer freien christlichen Gemeinschaft angehörte … Es war Wochenende, wie sprachen über dies und jenes, und er schlug spontan vor, mit uns zusammen nebenan, im Meditationsraum, einen ‚</w:t>
      </w:r>
      <w:proofErr w:type="spellStart"/>
      <w:r>
        <w:rPr>
          <w:rFonts w:ascii="Times New Roman" w:hAnsi="Times New Roman" w:cs="Times New Roman"/>
          <w:sz w:val="20"/>
          <w:szCs w:val="20"/>
        </w:rPr>
        <w:t>short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service</w:t>
      </w:r>
      <w:proofErr w:type="spellEnd"/>
      <w:r>
        <w:rPr>
          <w:rFonts w:ascii="Times New Roman" w:hAnsi="Times New Roman" w:cs="Times New Roman"/>
          <w:sz w:val="20"/>
          <w:szCs w:val="20"/>
        </w:rPr>
        <w:t xml:space="preserve">‘ zu zelebrieren. Vielleicht war noch jemand aus seiner Familie dabei. Wir </w:t>
      </w:r>
      <w:proofErr w:type="spellStart"/>
      <w:r>
        <w:rPr>
          <w:rFonts w:ascii="Times New Roman" w:hAnsi="Times New Roman" w:cs="Times New Roman"/>
          <w:sz w:val="20"/>
          <w:szCs w:val="20"/>
        </w:rPr>
        <w:t>lasen</w:t>
      </w:r>
      <w:proofErr w:type="spellEnd"/>
      <w:r>
        <w:rPr>
          <w:rFonts w:ascii="Times New Roman" w:hAnsi="Times New Roman" w:cs="Times New Roman"/>
          <w:sz w:val="20"/>
          <w:szCs w:val="20"/>
        </w:rPr>
        <w:t xml:space="preserve"> uns Bibelstellen vor, und er wiederholte die Worte der Einsetzung. Er bot uns ein bisschen frisches Brot an, und ließ einen hohen Tonbecher mit Rotwein herumgehen, aus dem jeder von uns gemächlich mehrere Schlucke nehmen konnte. In diesem Moment dämmerte es mir, dass es ganz ähnlich zwischen Jesus und seinen Freunden gewesen sein muss.“</w:t>
      </w:r>
      <w:r>
        <w:rPr>
          <w:rStyle w:val="Funotenzeichen"/>
          <w:rFonts w:ascii="Times New Roman" w:hAnsi="Times New Roman" w:cs="Times New Roman"/>
          <w:sz w:val="20"/>
          <w:szCs w:val="20"/>
        </w:rPr>
        <w:footnoteReference w:id="23"/>
      </w:r>
    </w:p>
    <w:p w:rsidR="00C17A17" w:rsidRDefault="00652F30" w:rsidP="00C17A17">
      <w:pPr>
        <w:jc w:val="both"/>
        <w:rPr>
          <w:rFonts w:ascii="Times New Roman" w:hAnsi="Times New Roman" w:cs="Times New Roman"/>
          <w:sz w:val="24"/>
          <w:szCs w:val="24"/>
        </w:rPr>
      </w:pPr>
      <w:r>
        <w:rPr>
          <w:rFonts w:ascii="Times New Roman" w:hAnsi="Times New Roman" w:cs="Times New Roman"/>
          <w:sz w:val="24"/>
          <w:szCs w:val="24"/>
        </w:rPr>
        <w:t>In ganz anderer Weise</w:t>
      </w:r>
      <w:r w:rsidR="00C17A17">
        <w:rPr>
          <w:rFonts w:ascii="Times New Roman" w:hAnsi="Times New Roman" w:cs="Times New Roman"/>
          <w:sz w:val="24"/>
          <w:szCs w:val="24"/>
        </w:rPr>
        <w:t xml:space="preserve"> blickt eine 50jährige römisch-katholische Frau zurück:</w:t>
      </w:r>
    </w:p>
    <w:p w:rsidR="00C17A17" w:rsidRDefault="00C17A17" w:rsidP="00C17A17">
      <w:pPr>
        <w:jc w:val="both"/>
        <w:rPr>
          <w:rFonts w:ascii="Times New Roman" w:hAnsi="Times New Roman" w:cs="Times New Roman"/>
          <w:sz w:val="20"/>
          <w:szCs w:val="20"/>
        </w:rPr>
      </w:pPr>
      <w:r>
        <w:rPr>
          <w:rFonts w:ascii="Times New Roman" w:hAnsi="Times New Roman" w:cs="Times New Roman"/>
          <w:sz w:val="24"/>
          <w:szCs w:val="24"/>
        </w:rPr>
        <w:t>„</w:t>
      </w:r>
      <w:r>
        <w:rPr>
          <w:rFonts w:ascii="Times New Roman" w:hAnsi="Times New Roman" w:cs="Times New Roman"/>
          <w:sz w:val="20"/>
          <w:szCs w:val="20"/>
        </w:rPr>
        <w:t>Mein vor knapp zwei Jahren an Krebs verstorbener Mann wurde während seiner letzten vier Lebensmonate intravenös ernährt. Bei der Umstellung ermutigte ihn die Ärztin jedoch, deshalb nicht auf jegliches Essen und Trinken zu verzichten, sondern sich zu gönnen, was ihm noch Freude mache und den Körper nicht belaste. … Wir machten es uns von da an zur täglichen Gewohnheit, abends noch gemeinsam ein Gläschen Wein zu trinken, manchmal auch noch eine Praline o.Ä. zu genießen. Bei diesen Gelegenheiten konnten wir uns ganz offen zeigen und mit-teilen, über unsere Ängste, Sorgen, Wünsche sprechen, aber auch unsere Beziehung (inkl. aller Schwierigkeiten und Verletzungen in über 25 Jahren Ehe) in einem guten Licht betrachten, und unsere Liebe als ‚end-gültig‘ erkennen … Im Rückblick erscheint mir dieses ‚Abendritual‘ als unsere persönliche ‚Abendmahlsgeschichte‘, die sowohl meinem Mann als auch mir Kraft gegeben hat bzw. gibt für den je eigenen weiteren Weg…“</w:t>
      </w:r>
      <w:r>
        <w:rPr>
          <w:rStyle w:val="Funotenzeichen"/>
          <w:rFonts w:ascii="Times New Roman" w:hAnsi="Times New Roman" w:cs="Times New Roman"/>
          <w:sz w:val="20"/>
          <w:szCs w:val="20"/>
        </w:rPr>
        <w:footnoteReference w:id="24"/>
      </w:r>
      <w:r>
        <w:rPr>
          <w:rFonts w:ascii="Times New Roman" w:hAnsi="Times New Roman" w:cs="Times New Roman"/>
          <w:sz w:val="20"/>
          <w:szCs w:val="20"/>
        </w:rPr>
        <w:t xml:space="preserve">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Gemeinsam ist diesen – und vielen anderen Zuschriften – die enge Verbindung von Abendmahl und häuslicher Gemeinschaft. Ohne Kirchengebäude und ohne ordiniertes bzw. geweihtes Personal, zum Teil auch mit anderen Elementen wie etwa einer Praline erleben – theologisch formuliert – allgemeine Priesterinnen und Priester eine ihr Leben wesentlich bereichernde </w:t>
      </w:r>
      <w:r w:rsidR="00E125C4">
        <w:rPr>
          <w:rFonts w:ascii="Times New Roman" w:hAnsi="Times New Roman" w:cs="Times New Roman"/>
          <w:sz w:val="24"/>
          <w:szCs w:val="24"/>
        </w:rPr>
        <w:t>Mahlg</w:t>
      </w:r>
      <w:r>
        <w:rPr>
          <w:rFonts w:ascii="Times New Roman" w:hAnsi="Times New Roman" w:cs="Times New Roman"/>
          <w:sz w:val="24"/>
          <w:szCs w:val="24"/>
        </w:rPr>
        <w:t xml:space="preserve">emeinschaft. Hier begegnet – jenseits traditioneller dogmatischer Formeln und konfessioneller Distinktionen – eine Form von „Ekklesia“ bzw. Kirche, die keine Probleme mit dem Lebensbezug hat, dafür aber eigensinnig bzw. souverän mit den überkommenen amtskirchlichen Formen umgeht. In die kirchlichen Statistiken – und auch in den öffentlichen Diskurs – finden solche Kommunikationen keinen Eingang.  </w:t>
      </w:r>
    </w:p>
    <w:p w:rsidR="00C17A17" w:rsidRDefault="00C17A17" w:rsidP="00C17A17">
      <w:pPr>
        <w:pStyle w:val="Listenabsatz"/>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Gottesdienst in Zukunft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Empirisch vollzieht sich</w:t>
      </w:r>
      <w:r w:rsidR="00116F4E">
        <w:rPr>
          <w:rFonts w:ascii="Times New Roman" w:hAnsi="Times New Roman" w:cs="Times New Roman"/>
          <w:sz w:val="24"/>
          <w:szCs w:val="24"/>
        </w:rPr>
        <w:t xml:space="preserve"> </w:t>
      </w:r>
      <w:r>
        <w:rPr>
          <w:rFonts w:ascii="Times New Roman" w:hAnsi="Times New Roman" w:cs="Times New Roman"/>
          <w:sz w:val="24"/>
          <w:szCs w:val="24"/>
        </w:rPr>
        <w:t xml:space="preserve">in Deutschland während der letzten Jahrzehnte konfessionsübergreifend eine dramatische Marginalisierung der Zusammenkunft am Sonntagmorgen in Kirchengebäuden. Deren normative Gleichsetzung mit „Gottesdienst“ ist jedoch in biblisch-theologischer Perspektive in doppelter Hinsicht problematisch. Zum einen rückt sie eine rituelle Kommunikation in den Mittelpunkt, was in Spannung zur offenkundigen Distanz </w:t>
      </w:r>
      <w:r w:rsidR="00116F4E">
        <w:rPr>
          <w:rFonts w:ascii="Times New Roman" w:hAnsi="Times New Roman" w:cs="Times New Roman"/>
          <w:sz w:val="24"/>
          <w:szCs w:val="24"/>
        </w:rPr>
        <w:t xml:space="preserve">des Juden </w:t>
      </w:r>
      <w:r>
        <w:rPr>
          <w:rFonts w:ascii="Times New Roman" w:hAnsi="Times New Roman" w:cs="Times New Roman"/>
          <w:sz w:val="24"/>
          <w:szCs w:val="24"/>
        </w:rPr>
        <w:t>Jesu</w:t>
      </w:r>
      <w:r w:rsidR="00116F4E">
        <w:rPr>
          <w:rFonts w:ascii="Times New Roman" w:hAnsi="Times New Roman" w:cs="Times New Roman"/>
          <w:sz w:val="24"/>
          <w:szCs w:val="24"/>
        </w:rPr>
        <w:t>s</w:t>
      </w:r>
      <w:r>
        <w:rPr>
          <w:rFonts w:ascii="Times New Roman" w:hAnsi="Times New Roman" w:cs="Times New Roman"/>
          <w:sz w:val="24"/>
          <w:szCs w:val="24"/>
        </w:rPr>
        <w:t xml:space="preserve"> und der ersten Christen zu kultischen Vollzügen steht. Die sich im </w:t>
      </w:r>
      <w:r>
        <w:rPr>
          <w:rFonts w:ascii="Times New Roman" w:hAnsi="Times New Roman" w:cs="Times New Roman"/>
          <w:sz w:val="24"/>
          <w:szCs w:val="24"/>
        </w:rPr>
        <w:lastRenderedPageBreak/>
        <w:t xml:space="preserve">Laufe der ersten Jahrhunderte langsam entwickelnde rituelle Ausformung der Gemeinschaft </w:t>
      </w:r>
      <w:proofErr w:type="gramStart"/>
      <w:r>
        <w:rPr>
          <w:rFonts w:ascii="Times New Roman" w:hAnsi="Times New Roman" w:cs="Times New Roman"/>
          <w:sz w:val="24"/>
          <w:szCs w:val="24"/>
        </w:rPr>
        <w:t>von Christ</w:t>
      </w:r>
      <w:proofErr w:type="gramEnd"/>
      <w:r w:rsidR="00801C13">
        <w:rPr>
          <w:rFonts w:ascii="Times New Roman" w:hAnsi="Times New Roman" w:cs="Times New Roman"/>
          <w:sz w:val="24"/>
          <w:szCs w:val="24"/>
        </w:rPr>
        <w:t>*inn</w:t>
      </w:r>
      <w:r>
        <w:rPr>
          <w:rFonts w:ascii="Times New Roman" w:hAnsi="Times New Roman" w:cs="Times New Roman"/>
          <w:sz w:val="24"/>
          <w:szCs w:val="24"/>
        </w:rPr>
        <w:t xml:space="preserve">en vor Ort kann </w:t>
      </w:r>
      <w:proofErr w:type="spellStart"/>
      <w:r>
        <w:rPr>
          <w:rFonts w:ascii="Times New Roman" w:hAnsi="Times New Roman" w:cs="Times New Roman"/>
          <w:sz w:val="24"/>
          <w:szCs w:val="24"/>
        </w:rPr>
        <w:t>kontextualitätstheoretisch</w:t>
      </w:r>
      <w:proofErr w:type="spellEnd"/>
      <w:r>
        <w:rPr>
          <w:rStyle w:val="Funotenzeichen"/>
          <w:rFonts w:ascii="Times New Roman" w:hAnsi="Times New Roman" w:cs="Times New Roman"/>
          <w:sz w:val="24"/>
          <w:szCs w:val="24"/>
        </w:rPr>
        <w:footnoteReference w:id="25"/>
      </w:r>
      <w:r>
        <w:rPr>
          <w:rFonts w:ascii="Times New Roman" w:hAnsi="Times New Roman" w:cs="Times New Roman"/>
          <w:sz w:val="24"/>
          <w:szCs w:val="24"/>
        </w:rPr>
        <w:t xml:space="preserve"> als A</w:t>
      </w:r>
      <w:r w:rsidR="00801C13">
        <w:rPr>
          <w:rFonts w:ascii="Times New Roman" w:hAnsi="Times New Roman" w:cs="Times New Roman"/>
          <w:sz w:val="24"/>
          <w:szCs w:val="24"/>
        </w:rPr>
        <w:t>npassung</w:t>
      </w:r>
      <w:r>
        <w:rPr>
          <w:rFonts w:ascii="Times New Roman" w:hAnsi="Times New Roman" w:cs="Times New Roman"/>
          <w:sz w:val="24"/>
          <w:szCs w:val="24"/>
        </w:rPr>
        <w:t xml:space="preserve"> an das in vielfältigen zeitgenössischen Kulten Übliche gesehen werden. Sie diente also dem Verstehen des Kommunizierten. Allerdings stand schon damals die mit dieser Entwicklung verbundene Herausbildung von episkopaler Hierarchie und Priesterstand in Spannung zu dem egalitären und inklusiven Impuls, der vom Auftreten, Wirken und Geschick </w:t>
      </w:r>
      <w:r w:rsidR="00116F4E">
        <w:rPr>
          <w:rFonts w:ascii="Times New Roman" w:hAnsi="Times New Roman" w:cs="Times New Roman"/>
          <w:sz w:val="24"/>
          <w:szCs w:val="24"/>
        </w:rPr>
        <w:t xml:space="preserve">des </w:t>
      </w:r>
      <w:r w:rsidR="00E55024">
        <w:rPr>
          <w:rFonts w:ascii="Times New Roman" w:hAnsi="Times New Roman" w:cs="Times New Roman"/>
          <w:sz w:val="24"/>
          <w:szCs w:val="24"/>
        </w:rPr>
        <w:t xml:space="preserve">Bauhandwerkers und </w:t>
      </w:r>
      <w:r w:rsidR="00116F4E">
        <w:rPr>
          <w:rFonts w:ascii="Times New Roman" w:hAnsi="Times New Roman" w:cs="Times New Roman"/>
          <w:sz w:val="24"/>
          <w:szCs w:val="24"/>
        </w:rPr>
        <w:t xml:space="preserve">Wanderpredigers </w:t>
      </w:r>
      <w:r>
        <w:rPr>
          <w:rFonts w:ascii="Times New Roman" w:hAnsi="Times New Roman" w:cs="Times New Roman"/>
          <w:sz w:val="24"/>
          <w:szCs w:val="24"/>
        </w:rPr>
        <w:t>Jesu</w:t>
      </w:r>
      <w:r w:rsidR="00116F4E">
        <w:rPr>
          <w:rFonts w:ascii="Times New Roman" w:hAnsi="Times New Roman" w:cs="Times New Roman"/>
          <w:sz w:val="24"/>
          <w:szCs w:val="24"/>
        </w:rPr>
        <w:t>s</w:t>
      </w:r>
      <w:r>
        <w:rPr>
          <w:rFonts w:ascii="Times New Roman" w:hAnsi="Times New Roman" w:cs="Times New Roman"/>
          <w:sz w:val="24"/>
          <w:szCs w:val="24"/>
        </w:rPr>
        <w:t xml:space="preserve"> ausging. Zum anderen trat dadurch die ethische, konkret im Kommunikationsmodus des Helfens zum Leben praktizierte Grundbestimmung christlicher Lebensform in problematischer Weise zurück. Spätestens die Übernahme der Funktion als staatstragende „</w:t>
      </w:r>
      <w:proofErr w:type="spellStart"/>
      <w:r>
        <w:rPr>
          <w:rFonts w:ascii="Times New Roman" w:hAnsi="Times New Roman" w:cs="Times New Roman"/>
          <w:sz w:val="24"/>
          <w:szCs w:val="24"/>
        </w:rPr>
        <w:t>religio</w:t>
      </w:r>
      <w:proofErr w:type="spellEnd"/>
      <w:r>
        <w:rPr>
          <w:rFonts w:ascii="Times New Roman" w:hAnsi="Times New Roman" w:cs="Times New Roman"/>
          <w:sz w:val="24"/>
          <w:szCs w:val="24"/>
        </w:rPr>
        <w:t xml:space="preserve">“ durch die christlichen Gemeinden im 4. Jahrhundert verfestigte diese Entwicklungen, die u.a. in der Herabstufung des Diakonats gegenüber dem Priesteramt </w:t>
      </w:r>
      <w:r w:rsidR="00801C13">
        <w:rPr>
          <w:rFonts w:ascii="Times New Roman" w:hAnsi="Times New Roman" w:cs="Times New Roman"/>
          <w:sz w:val="24"/>
          <w:szCs w:val="24"/>
        </w:rPr>
        <w:t>ihr</w:t>
      </w:r>
      <w:r>
        <w:rPr>
          <w:rFonts w:ascii="Times New Roman" w:hAnsi="Times New Roman" w:cs="Times New Roman"/>
          <w:sz w:val="24"/>
          <w:szCs w:val="24"/>
        </w:rPr>
        <w:t>en institutionellen Ausdruck fand</w:t>
      </w:r>
      <w:r w:rsidR="006B7C38">
        <w:rPr>
          <w:rFonts w:ascii="Times New Roman" w:hAnsi="Times New Roman" w:cs="Times New Roman"/>
          <w:sz w:val="24"/>
          <w:szCs w:val="24"/>
        </w:rPr>
        <w:t>en</w:t>
      </w:r>
      <w:r>
        <w:rPr>
          <w:rFonts w:ascii="Times New Roman" w:hAnsi="Times New Roman" w:cs="Times New Roman"/>
          <w:sz w:val="24"/>
          <w:szCs w:val="24"/>
        </w:rPr>
        <w:t>. Die jetzt „Li</w:t>
      </w:r>
      <w:bookmarkStart w:id="0" w:name="_GoBack"/>
      <w:bookmarkEnd w:id="0"/>
      <w:r>
        <w:rPr>
          <w:rFonts w:ascii="Times New Roman" w:hAnsi="Times New Roman" w:cs="Times New Roman"/>
          <w:sz w:val="24"/>
          <w:szCs w:val="24"/>
        </w:rPr>
        <w:t>turgie“</w:t>
      </w:r>
      <w:r>
        <w:rPr>
          <w:rStyle w:val="Funotenzeichen"/>
          <w:rFonts w:ascii="Times New Roman" w:hAnsi="Times New Roman" w:cs="Times New Roman"/>
          <w:sz w:val="24"/>
          <w:szCs w:val="24"/>
        </w:rPr>
        <w:footnoteReference w:id="26"/>
      </w:r>
      <w:r>
        <w:rPr>
          <w:rFonts w:ascii="Times New Roman" w:hAnsi="Times New Roman" w:cs="Times New Roman"/>
          <w:sz w:val="24"/>
          <w:szCs w:val="24"/>
        </w:rPr>
        <w:t xml:space="preserve"> genannte, von einem Priester geleitete Zusammenkunft in Kirchengebäuden hatte eine disziplinierende bzw. obrigkeitsstabilisierende Funktion. Schon aus sprachlichen Gründen konnten die meisten der Liturgiesprache unkundigen Teilnehmenden das Praktizierte nicht verstehen. Das für Paulus zentrale Kriterium für die Zusammenkunft von Christen, die Verständlichkeit des hier Kommunizierten auch für Außenstehende, war in Vergessenheit geraten.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Die Reformatoren bemühten sich darum, den christlichen Glauben wieder allgemein verständlich zu machen, wobei auf Grundlage der Rechtfertigungslehre der ethische  Zusammenhang der Versammlung der Christ</w:t>
      </w:r>
      <w:r w:rsidR="006B7C38">
        <w:rPr>
          <w:rFonts w:ascii="Times New Roman" w:hAnsi="Times New Roman" w:cs="Times New Roman"/>
          <w:sz w:val="24"/>
          <w:szCs w:val="24"/>
        </w:rPr>
        <w:t>*inn</w:t>
      </w:r>
      <w:r>
        <w:rPr>
          <w:rFonts w:ascii="Times New Roman" w:hAnsi="Times New Roman" w:cs="Times New Roman"/>
          <w:sz w:val="24"/>
          <w:szCs w:val="24"/>
        </w:rPr>
        <w:t>en von neuem in den Blick kam.</w:t>
      </w:r>
      <w:r>
        <w:rPr>
          <w:rStyle w:val="Funotenzeichen"/>
          <w:rFonts w:ascii="Times New Roman" w:hAnsi="Times New Roman" w:cs="Times New Roman"/>
          <w:sz w:val="24"/>
          <w:szCs w:val="24"/>
        </w:rPr>
        <w:footnoteReference w:id="27"/>
      </w:r>
      <w:r>
        <w:rPr>
          <w:rFonts w:ascii="Times New Roman" w:hAnsi="Times New Roman" w:cs="Times New Roman"/>
          <w:sz w:val="24"/>
          <w:szCs w:val="24"/>
        </w:rPr>
        <w:t xml:space="preserve"> Sie behielten entsprechend der ortsverbundenen Lebensweise der meist agrarisch tätigen Menschen dafür die parochiale Gliederung bei</w:t>
      </w:r>
      <w:r w:rsidR="006B7C38">
        <w:rPr>
          <w:rFonts w:ascii="Times New Roman" w:hAnsi="Times New Roman" w:cs="Times New Roman"/>
          <w:sz w:val="24"/>
          <w:szCs w:val="24"/>
        </w:rPr>
        <w:t xml:space="preserve"> und fügten sie</w:t>
      </w:r>
      <w:r>
        <w:rPr>
          <w:rFonts w:ascii="Times New Roman" w:hAnsi="Times New Roman" w:cs="Times New Roman"/>
          <w:sz w:val="24"/>
          <w:szCs w:val="24"/>
        </w:rPr>
        <w:t xml:space="preserve"> in </w:t>
      </w:r>
      <w:r w:rsidR="006B7C38">
        <w:rPr>
          <w:rFonts w:ascii="Times New Roman" w:hAnsi="Times New Roman" w:cs="Times New Roman"/>
          <w:sz w:val="24"/>
          <w:szCs w:val="24"/>
        </w:rPr>
        <w:t>di</w:t>
      </w:r>
      <w:r>
        <w:rPr>
          <w:rFonts w:ascii="Times New Roman" w:hAnsi="Times New Roman" w:cs="Times New Roman"/>
          <w:sz w:val="24"/>
          <w:szCs w:val="24"/>
        </w:rPr>
        <w:t>e landesherrliche Organisationsform ein. Doch gelang es</w:t>
      </w:r>
      <w:r w:rsidR="00116F4E">
        <w:rPr>
          <w:rFonts w:ascii="Times New Roman" w:hAnsi="Times New Roman" w:cs="Times New Roman"/>
          <w:sz w:val="24"/>
          <w:szCs w:val="24"/>
        </w:rPr>
        <w:t xml:space="preserve"> </w:t>
      </w:r>
      <w:r>
        <w:rPr>
          <w:rFonts w:ascii="Times New Roman" w:hAnsi="Times New Roman" w:cs="Times New Roman"/>
          <w:sz w:val="24"/>
          <w:szCs w:val="24"/>
        </w:rPr>
        <w:t xml:space="preserve">nicht, diese Kontextualisierung von Gottesdienst </w:t>
      </w:r>
      <w:r w:rsidR="00116F4E">
        <w:rPr>
          <w:rFonts w:ascii="Times New Roman" w:hAnsi="Times New Roman" w:cs="Times New Roman"/>
          <w:sz w:val="24"/>
          <w:szCs w:val="24"/>
        </w:rPr>
        <w:t xml:space="preserve">im Zuge des gesellschaftlichen Wandels </w:t>
      </w:r>
      <w:r w:rsidR="006B7C38">
        <w:rPr>
          <w:rFonts w:ascii="Times New Roman" w:hAnsi="Times New Roman" w:cs="Times New Roman"/>
          <w:sz w:val="24"/>
          <w:szCs w:val="24"/>
        </w:rPr>
        <w:t xml:space="preserve">weiter </w:t>
      </w:r>
      <w:r w:rsidR="00116F4E">
        <w:rPr>
          <w:rFonts w:ascii="Times New Roman" w:hAnsi="Times New Roman" w:cs="Times New Roman"/>
          <w:sz w:val="24"/>
          <w:szCs w:val="24"/>
        </w:rPr>
        <w:t>zu transformieren</w:t>
      </w:r>
      <w:r w:rsidR="00E125C4">
        <w:rPr>
          <w:rFonts w:ascii="Times New Roman" w:hAnsi="Times New Roman" w:cs="Times New Roman"/>
          <w:sz w:val="24"/>
          <w:szCs w:val="24"/>
        </w:rPr>
        <w:t>.</w:t>
      </w:r>
      <w:r w:rsidR="00116F4E">
        <w:rPr>
          <w:rFonts w:ascii="Times New Roman" w:hAnsi="Times New Roman" w:cs="Times New Roman"/>
          <w:sz w:val="24"/>
          <w:szCs w:val="24"/>
        </w:rPr>
        <w:t xml:space="preserve"> </w:t>
      </w:r>
      <w:r>
        <w:rPr>
          <w:rFonts w:ascii="Times New Roman" w:hAnsi="Times New Roman" w:cs="Times New Roman"/>
          <w:sz w:val="24"/>
          <w:szCs w:val="24"/>
        </w:rPr>
        <w:t xml:space="preserve">So konstatierte Karl-Heinrich </w:t>
      </w:r>
      <w:proofErr w:type="spellStart"/>
      <w:r>
        <w:rPr>
          <w:rFonts w:ascii="Times New Roman" w:hAnsi="Times New Roman" w:cs="Times New Roman"/>
          <w:sz w:val="24"/>
          <w:szCs w:val="24"/>
        </w:rPr>
        <w:t>Bieritz</w:t>
      </w:r>
      <w:proofErr w:type="spellEnd"/>
      <w:r>
        <w:rPr>
          <w:rFonts w:ascii="Times New Roman" w:hAnsi="Times New Roman" w:cs="Times New Roman"/>
          <w:sz w:val="24"/>
          <w:szCs w:val="24"/>
        </w:rPr>
        <w:t xml:space="preserve"> 1995, dass in Sonntagsgottesdiensten die heute vorfindliche „Bindung des christlichen Glaubens an eine vergangene, traditionale Kultur“ zum Ausdruck komme.</w:t>
      </w:r>
      <w:r>
        <w:rPr>
          <w:rStyle w:val="Funotenzeichen"/>
          <w:rFonts w:ascii="Times New Roman" w:hAnsi="Times New Roman" w:cs="Times New Roman"/>
          <w:sz w:val="24"/>
          <w:szCs w:val="24"/>
        </w:rPr>
        <w:footnoteReference w:id="28"/>
      </w:r>
      <w:r>
        <w:rPr>
          <w:rFonts w:ascii="Times New Roman" w:hAnsi="Times New Roman" w:cs="Times New Roman"/>
          <w:sz w:val="24"/>
          <w:szCs w:val="24"/>
        </w:rPr>
        <w:t xml:space="preserve"> </w:t>
      </w:r>
      <w:r w:rsidR="00E125C4">
        <w:rPr>
          <w:rFonts w:ascii="Times New Roman" w:hAnsi="Times New Roman" w:cs="Times New Roman"/>
          <w:sz w:val="24"/>
          <w:szCs w:val="24"/>
        </w:rPr>
        <w:t>Dementsprechend</w:t>
      </w:r>
      <w:r w:rsidR="006B7C38">
        <w:rPr>
          <w:rFonts w:ascii="Times New Roman" w:hAnsi="Times New Roman" w:cs="Times New Roman"/>
          <w:sz w:val="24"/>
          <w:szCs w:val="24"/>
        </w:rPr>
        <w:t xml:space="preserve"> geriet </w:t>
      </w:r>
      <w:r>
        <w:rPr>
          <w:rFonts w:ascii="Times New Roman" w:hAnsi="Times New Roman" w:cs="Times New Roman"/>
          <w:sz w:val="24"/>
          <w:szCs w:val="24"/>
        </w:rPr>
        <w:t>der Sonntagsgottesdienst</w:t>
      </w:r>
      <w:r w:rsidR="00E125C4">
        <w:rPr>
          <w:rFonts w:ascii="Times New Roman" w:hAnsi="Times New Roman" w:cs="Times New Roman"/>
          <w:sz w:val="24"/>
          <w:szCs w:val="24"/>
        </w:rPr>
        <w:t xml:space="preserve"> </w:t>
      </w:r>
      <w:r>
        <w:rPr>
          <w:rFonts w:ascii="Times New Roman" w:hAnsi="Times New Roman" w:cs="Times New Roman"/>
          <w:sz w:val="24"/>
          <w:szCs w:val="24"/>
        </w:rPr>
        <w:t>aus dem Blick der meisten Menschen, sogar vieler Kirchenmitglieder.</w:t>
      </w:r>
    </w:p>
    <w:p w:rsidR="00C17A17" w:rsidRDefault="00CF2192" w:rsidP="00C17A17">
      <w:pPr>
        <w:jc w:val="both"/>
        <w:rPr>
          <w:rFonts w:ascii="Times New Roman" w:hAnsi="Times New Roman" w:cs="Times New Roman"/>
          <w:sz w:val="24"/>
          <w:szCs w:val="24"/>
        </w:rPr>
      </w:pPr>
      <w:r>
        <w:rPr>
          <w:rFonts w:ascii="Times New Roman" w:hAnsi="Times New Roman" w:cs="Times New Roman"/>
          <w:sz w:val="24"/>
          <w:szCs w:val="24"/>
        </w:rPr>
        <w:t xml:space="preserve">Besonders </w:t>
      </w:r>
      <w:r w:rsidR="00C17A17">
        <w:rPr>
          <w:rFonts w:ascii="Times New Roman" w:hAnsi="Times New Roman" w:cs="Times New Roman"/>
          <w:sz w:val="24"/>
          <w:szCs w:val="24"/>
        </w:rPr>
        <w:t xml:space="preserve">problematisch ist in theologischer Sicht </w:t>
      </w:r>
      <w:r w:rsidR="00116F4E">
        <w:rPr>
          <w:rFonts w:ascii="Times New Roman" w:hAnsi="Times New Roman" w:cs="Times New Roman"/>
          <w:sz w:val="24"/>
          <w:szCs w:val="24"/>
        </w:rPr>
        <w:t>d</w:t>
      </w:r>
      <w:r w:rsidR="00E125C4">
        <w:rPr>
          <w:rFonts w:ascii="Times New Roman" w:hAnsi="Times New Roman" w:cs="Times New Roman"/>
          <w:sz w:val="24"/>
          <w:szCs w:val="24"/>
        </w:rPr>
        <w:t>ie</w:t>
      </w:r>
      <w:r w:rsidR="00116F4E">
        <w:rPr>
          <w:rFonts w:ascii="Times New Roman" w:hAnsi="Times New Roman" w:cs="Times New Roman"/>
          <w:sz w:val="24"/>
          <w:szCs w:val="24"/>
        </w:rPr>
        <w:t xml:space="preserve"> </w:t>
      </w:r>
      <w:r w:rsidR="00C17A17">
        <w:rPr>
          <w:rFonts w:ascii="Times New Roman" w:hAnsi="Times New Roman" w:cs="Times New Roman"/>
          <w:sz w:val="24"/>
          <w:szCs w:val="24"/>
        </w:rPr>
        <w:t>d</w:t>
      </w:r>
      <w:r w:rsidR="006B7C38">
        <w:rPr>
          <w:rFonts w:ascii="Times New Roman" w:hAnsi="Times New Roman" w:cs="Times New Roman"/>
          <w:sz w:val="24"/>
          <w:szCs w:val="24"/>
        </w:rPr>
        <w:t xml:space="preserve">amit verbundene </w:t>
      </w:r>
      <w:r w:rsidR="00C17A17">
        <w:rPr>
          <w:rFonts w:ascii="Times New Roman" w:hAnsi="Times New Roman" w:cs="Times New Roman"/>
          <w:sz w:val="24"/>
          <w:szCs w:val="24"/>
        </w:rPr>
        <w:t xml:space="preserve">Abendmahls-Vergessenheit. Denn zu Recht gab Hal </w:t>
      </w:r>
      <w:proofErr w:type="spellStart"/>
      <w:r w:rsidR="00C17A17">
        <w:rPr>
          <w:rFonts w:ascii="Times New Roman" w:hAnsi="Times New Roman" w:cs="Times New Roman"/>
          <w:sz w:val="24"/>
          <w:szCs w:val="24"/>
        </w:rPr>
        <w:t>Taussig</w:t>
      </w:r>
      <w:proofErr w:type="spellEnd"/>
      <w:r w:rsidR="00C17A17">
        <w:rPr>
          <w:rFonts w:ascii="Times New Roman" w:hAnsi="Times New Roman" w:cs="Times New Roman"/>
          <w:sz w:val="24"/>
          <w:szCs w:val="24"/>
        </w:rPr>
        <w:t xml:space="preserve"> seinen historischen Forschungen zur Identität der ersten Christen den Titel: „In </w:t>
      </w:r>
      <w:proofErr w:type="spellStart"/>
      <w:r w:rsidR="00C17A17">
        <w:rPr>
          <w:rFonts w:ascii="Times New Roman" w:hAnsi="Times New Roman" w:cs="Times New Roman"/>
          <w:sz w:val="24"/>
          <w:szCs w:val="24"/>
        </w:rPr>
        <w:t>the</w:t>
      </w:r>
      <w:proofErr w:type="spellEnd"/>
      <w:r w:rsidR="00C17A17">
        <w:rPr>
          <w:rFonts w:ascii="Times New Roman" w:hAnsi="Times New Roman" w:cs="Times New Roman"/>
          <w:sz w:val="24"/>
          <w:szCs w:val="24"/>
        </w:rPr>
        <w:t xml:space="preserve"> </w:t>
      </w:r>
      <w:proofErr w:type="spellStart"/>
      <w:r w:rsidR="00C17A17">
        <w:rPr>
          <w:rFonts w:ascii="Times New Roman" w:hAnsi="Times New Roman" w:cs="Times New Roman"/>
          <w:sz w:val="24"/>
          <w:szCs w:val="24"/>
        </w:rPr>
        <w:t>Beginning</w:t>
      </w:r>
      <w:proofErr w:type="spellEnd"/>
      <w:r w:rsidR="00C17A17">
        <w:rPr>
          <w:rFonts w:ascii="Times New Roman" w:hAnsi="Times New Roman" w:cs="Times New Roman"/>
          <w:sz w:val="24"/>
          <w:szCs w:val="24"/>
        </w:rPr>
        <w:t xml:space="preserve"> was </w:t>
      </w:r>
      <w:proofErr w:type="spellStart"/>
      <w:r w:rsidR="00C17A17">
        <w:rPr>
          <w:rFonts w:ascii="Times New Roman" w:hAnsi="Times New Roman" w:cs="Times New Roman"/>
          <w:sz w:val="24"/>
          <w:szCs w:val="24"/>
        </w:rPr>
        <w:t>the</w:t>
      </w:r>
      <w:proofErr w:type="spellEnd"/>
      <w:r w:rsidR="00C17A17">
        <w:rPr>
          <w:rFonts w:ascii="Times New Roman" w:hAnsi="Times New Roman" w:cs="Times New Roman"/>
          <w:sz w:val="24"/>
          <w:szCs w:val="24"/>
        </w:rPr>
        <w:t xml:space="preserve"> </w:t>
      </w:r>
      <w:proofErr w:type="spellStart"/>
      <w:r w:rsidR="00C17A17">
        <w:rPr>
          <w:rFonts w:ascii="Times New Roman" w:hAnsi="Times New Roman" w:cs="Times New Roman"/>
          <w:sz w:val="24"/>
          <w:szCs w:val="24"/>
        </w:rPr>
        <w:t>Meal</w:t>
      </w:r>
      <w:proofErr w:type="spellEnd"/>
      <w:r w:rsidR="00C17A17">
        <w:rPr>
          <w:rFonts w:ascii="Times New Roman" w:hAnsi="Times New Roman" w:cs="Times New Roman"/>
          <w:sz w:val="24"/>
          <w:szCs w:val="24"/>
        </w:rPr>
        <w:t>“.</w:t>
      </w:r>
      <w:r w:rsidR="00C17A17">
        <w:rPr>
          <w:rStyle w:val="Funotenzeichen"/>
          <w:rFonts w:ascii="Times New Roman" w:hAnsi="Times New Roman" w:cs="Times New Roman"/>
          <w:sz w:val="24"/>
          <w:szCs w:val="24"/>
        </w:rPr>
        <w:footnoteReference w:id="29"/>
      </w:r>
      <w:r w:rsidR="00C17A17">
        <w:rPr>
          <w:rFonts w:ascii="Times New Roman" w:hAnsi="Times New Roman" w:cs="Times New Roman"/>
          <w:sz w:val="24"/>
          <w:szCs w:val="24"/>
        </w:rPr>
        <w:t xml:space="preserve"> Nicht von ungefähr ist sogar eines der kanonischen Evangelien</w:t>
      </w:r>
      <w:r w:rsidR="006B7C38">
        <w:rPr>
          <w:rFonts w:ascii="Times New Roman" w:hAnsi="Times New Roman" w:cs="Times New Roman"/>
          <w:sz w:val="24"/>
          <w:szCs w:val="24"/>
        </w:rPr>
        <w:t>, nämlich das Lukas-Evangelium,</w:t>
      </w:r>
      <w:r w:rsidR="00C17A17">
        <w:rPr>
          <w:rFonts w:ascii="Times New Roman" w:hAnsi="Times New Roman" w:cs="Times New Roman"/>
          <w:sz w:val="24"/>
          <w:szCs w:val="24"/>
        </w:rPr>
        <w:t xml:space="preserve"> als eine Aneinanderreihung von Mahlfeiern aufgebaut.</w:t>
      </w:r>
      <w:r w:rsidR="00C17A17">
        <w:rPr>
          <w:rStyle w:val="Funotenzeichen"/>
          <w:rFonts w:ascii="Times New Roman" w:hAnsi="Times New Roman" w:cs="Times New Roman"/>
          <w:sz w:val="24"/>
          <w:szCs w:val="24"/>
        </w:rPr>
        <w:footnoteReference w:id="30"/>
      </w:r>
      <w:r w:rsidR="00C17A17">
        <w:rPr>
          <w:rFonts w:ascii="Times New Roman" w:hAnsi="Times New Roman" w:cs="Times New Roman"/>
          <w:sz w:val="24"/>
          <w:szCs w:val="24"/>
        </w:rPr>
        <w:t xml:space="preserve"> </w:t>
      </w:r>
    </w:p>
    <w:p w:rsidR="00C17A17" w:rsidRDefault="00116F4E" w:rsidP="00C17A17">
      <w:pPr>
        <w:jc w:val="both"/>
        <w:rPr>
          <w:rFonts w:ascii="Times New Roman" w:hAnsi="Times New Roman" w:cs="Times New Roman"/>
          <w:sz w:val="24"/>
          <w:szCs w:val="24"/>
        </w:rPr>
      </w:pPr>
      <w:r>
        <w:rPr>
          <w:rFonts w:ascii="Times New Roman" w:hAnsi="Times New Roman" w:cs="Times New Roman"/>
          <w:sz w:val="24"/>
          <w:szCs w:val="24"/>
        </w:rPr>
        <w:t>Tatsäch</w:t>
      </w:r>
      <w:r w:rsidR="00C17A17">
        <w:rPr>
          <w:rFonts w:ascii="Times New Roman" w:hAnsi="Times New Roman" w:cs="Times New Roman"/>
          <w:sz w:val="24"/>
          <w:szCs w:val="24"/>
        </w:rPr>
        <w:t xml:space="preserve">lich tritt </w:t>
      </w:r>
      <w:r>
        <w:rPr>
          <w:rFonts w:ascii="Times New Roman" w:hAnsi="Times New Roman" w:cs="Times New Roman"/>
          <w:sz w:val="24"/>
          <w:szCs w:val="24"/>
        </w:rPr>
        <w:t xml:space="preserve">die christliche Lebensform </w:t>
      </w:r>
      <w:r w:rsidR="00C17A17">
        <w:rPr>
          <w:rFonts w:ascii="Times New Roman" w:hAnsi="Times New Roman" w:cs="Times New Roman"/>
          <w:sz w:val="24"/>
          <w:szCs w:val="24"/>
        </w:rPr>
        <w:t xml:space="preserve">in der Mahlfeier anschaulich zu Tage. Zum einen ist das Zu-Sich-Nehmen von Nahrung unverzichtbar für Menschen und markiert deren </w:t>
      </w:r>
      <w:proofErr w:type="spellStart"/>
      <w:r w:rsidR="00C17A17">
        <w:rPr>
          <w:rFonts w:ascii="Times New Roman" w:hAnsi="Times New Roman" w:cs="Times New Roman"/>
          <w:sz w:val="24"/>
          <w:szCs w:val="24"/>
        </w:rPr>
        <w:t>Geschöpflichkeit</w:t>
      </w:r>
      <w:proofErr w:type="spellEnd"/>
      <w:r w:rsidR="00C17A17">
        <w:rPr>
          <w:rFonts w:ascii="Times New Roman" w:hAnsi="Times New Roman" w:cs="Times New Roman"/>
          <w:sz w:val="24"/>
          <w:szCs w:val="24"/>
        </w:rPr>
        <w:t>. Zum anderen setz</w:t>
      </w:r>
      <w:r w:rsidR="006C2540">
        <w:rPr>
          <w:rFonts w:ascii="Times New Roman" w:hAnsi="Times New Roman" w:cs="Times New Roman"/>
          <w:sz w:val="24"/>
          <w:szCs w:val="24"/>
        </w:rPr>
        <w:t xml:space="preserve">en </w:t>
      </w:r>
      <w:r w:rsidR="00C17A17">
        <w:rPr>
          <w:rFonts w:ascii="Times New Roman" w:hAnsi="Times New Roman" w:cs="Times New Roman"/>
          <w:sz w:val="24"/>
          <w:szCs w:val="24"/>
        </w:rPr>
        <w:t xml:space="preserve">das gemeinsame Essen und Trinken eine Solidarität in </w:t>
      </w:r>
      <w:r w:rsidR="00C17A17">
        <w:rPr>
          <w:rFonts w:ascii="Times New Roman" w:hAnsi="Times New Roman" w:cs="Times New Roman"/>
          <w:sz w:val="24"/>
          <w:szCs w:val="24"/>
        </w:rPr>
        <w:lastRenderedPageBreak/>
        <w:t>der Hinsicht voraus, dass was die eine isst, der andere nicht mehr essen kann usw. Hinzu</w:t>
      </w:r>
      <w:r w:rsidR="00073029">
        <w:rPr>
          <w:rFonts w:ascii="Times New Roman" w:hAnsi="Times New Roman" w:cs="Times New Roman"/>
          <w:sz w:val="24"/>
          <w:szCs w:val="24"/>
        </w:rPr>
        <w:t xml:space="preserve"> </w:t>
      </w:r>
      <w:r w:rsidR="00C17A17">
        <w:rPr>
          <w:rFonts w:ascii="Times New Roman" w:hAnsi="Times New Roman" w:cs="Times New Roman"/>
          <w:sz w:val="24"/>
          <w:szCs w:val="24"/>
        </w:rPr>
        <w:t>kommt der inklusive Charakter der jesuanischen Mahlzeiten</w:t>
      </w:r>
      <w:r w:rsidR="006B7C38">
        <w:rPr>
          <w:rFonts w:ascii="Times New Roman" w:hAnsi="Times New Roman" w:cs="Times New Roman"/>
          <w:sz w:val="24"/>
          <w:szCs w:val="24"/>
        </w:rPr>
        <w:t xml:space="preserve">. An ihnen nahmen </w:t>
      </w:r>
      <w:r w:rsidR="00C17A17">
        <w:rPr>
          <w:rFonts w:ascii="Times New Roman" w:hAnsi="Times New Roman" w:cs="Times New Roman"/>
          <w:sz w:val="24"/>
          <w:szCs w:val="24"/>
        </w:rPr>
        <w:t>nicht – wie sonst auch damals üblich – nur Gleichgesinn</w:t>
      </w:r>
      <w:r w:rsidR="006B7C38">
        <w:rPr>
          <w:rFonts w:ascii="Times New Roman" w:hAnsi="Times New Roman" w:cs="Times New Roman"/>
          <w:sz w:val="24"/>
          <w:szCs w:val="24"/>
        </w:rPr>
        <w:t>te teil</w:t>
      </w:r>
      <w:r w:rsidR="00C17A17">
        <w:rPr>
          <w:rFonts w:ascii="Times New Roman" w:hAnsi="Times New Roman" w:cs="Times New Roman"/>
          <w:sz w:val="24"/>
          <w:szCs w:val="24"/>
        </w:rPr>
        <w:t>, sondern auch „Sünder und Zöllner“ (</w:t>
      </w:r>
      <w:proofErr w:type="spellStart"/>
      <w:r w:rsidR="00C17A17">
        <w:rPr>
          <w:rFonts w:ascii="Times New Roman" w:hAnsi="Times New Roman" w:cs="Times New Roman"/>
          <w:sz w:val="24"/>
          <w:szCs w:val="24"/>
        </w:rPr>
        <w:t>Mt</w:t>
      </w:r>
      <w:proofErr w:type="spellEnd"/>
      <w:r w:rsidR="00C17A17">
        <w:rPr>
          <w:rFonts w:ascii="Times New Roman" w:hAnsi="Times New Roman" w:cs="Times New Roman"/>
          <w:sz w:val="24"/>
          <w:szCs w:val="24"/>
        </w:rPr>
        <w:t xml:space="preserve"> 9,11). In liturgischen Aufbrüchen, wie zuletzt dem des Feierabendmahls auf dem Nürnberger Deutschen Evangelischen Kirchentag (1979)</w:t>
      </w:r>
      <w:r w:rsidR="00C17A17">
        <w:rPr>
          <w:rStyle w:val="Funotenzeichen"/>
          <w:rFonts w:ascii="Times New Roman" w:hAnsi="Times New Roman" w:cs="Times New Roman"/>
          <w:sz w:val="24"/>
          <w:szCs w:val="24"/>
        </w:rPr>
        <w:footnoteReference w:id="31"/>
      </w:r>
      <w:r w:rsidR="00C17A17">
        <w:rPr>
          <w:rFonts w:ascii="Times New Roman" w:hAnsi="Times New Roman" w:cs="Times New Roman"/>
          <w:sz w:val="24"/>
          <w:szCs w:val="24"/>
        </w:rPr>
        <w:t xml:space="preserve"> wurde versucht, das Abendmahl wieder an den von den Mahlfeiern Jesu ausgehenden Impuls anzuschließen.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In der Corona-Krise öffneten vielfältige spontane Bemühungen mit Podcasts oder kleinen Filmen den Blick dafür, dass in dem Bereich großes Potenzial liegt, der in der Antike „Haus“ genannt wurde und der heute eher als multilokale Mehrgenerationenfamilie,</w:t>
      </w:r>
      <w:r>
        <w:rPr>
          <w:rStyle w:val="Funotenzeichen"/>
          <w:rFonts w:ascii="Times New Roman" w:hAnsi="Times New Roman" w:cs="Times New Roman"/>
          <w:sz w:val="24"/>
          <w:szCs w:val="24"/>
        </w:rPr>
        <w:footnoteReference w:id="32"/>
      </w:r>
      <w:r>
        <w:rPr>
          <w:rFonts w:ascii="Times New Roman" w:hAnsi="Times New Roman" w:cs="Times New Roman"/>
          <w:sz w:val="24"/>
          <w:szCs w:val="24"/>
        </w:rPr>
        <w:t xml:space="preserve"> inklusive ihrer Verbindungen durch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w:t>
      </w:r>
      <w:r w:rsidR="00E55024">
        <w:rPr>
          <w:rFonts w:ascii="Times New Roman" w:hAnsi="Times New Roman" w:cs="Times New Roman"/>
          <w:sz w:val="24"/>
          <w:szCs w:val="24"/>
        </w:rPr>
        <w:t>Media</w:t>
      </w:r>
      <w:r>
        <w:rPr>
          <w:rFonts w:ascii="Times New Roman" w:hAnsi="Times New Roman" w:cs="Times New Roman"/>
          <w:sz w:val="24"/>
          <w:szCs w:val="24"/>
        </w:rPr>
        <w:t>, zu bezeichnen ist. Tatsächlich ließen sich</w:t>
      </w:r>
      <w:r w:rsidR="006C2540">
        <w:rPr>
          <w:rFonts w:ascii="Times New Roman" w:hAnsi="Times New Roman" w:cs="Times New Roman"/>
          <w:sz w:val="24"/>
          <w:szCs w:val="24"/>
        </w:rPr>
        <w:t xml:space="preserve"> </w:t>
      </w:r>
      <w:r w:rsidR="006B7C38">
        <w:rPr>
          <w:rFonts w:ascii="Times New Roman" w:hAnsi="Times New Roman" w:cs="Times New Roman"/>
          <w:sz w:val="24"/>
          <w:szCs w:val="24"/>
        </w:rPr>
        <w:t xml:space="preserve">jetzt </w:t>
      </w:r>
      <w:r>
        <w:rPr>
          <w:rFonts w:ascii="Times New Roman" w:hAnsi="Times New Roman" w:cs="Times New Roman"/>
          <w:sz w:val="24"/>
          <w:szCs w:val="24"/>
        </w:rPr>
        <w:t xml:space="preserve">manche Kirchenleitungen und Pfarrer*innen </w:t>
      </w:r>
      <w:r w:rsidR="006B7C38">
        <w:rPr>
          <w:rFonts w:ascii="Times New Roman" w:hAnsi="Times New Roman" w:cs="Times New Roman"/>
          <w:sz w:val="24"/>
          <w:szCs w:val="24"/>
        </w:rPr>
        <w:t xml:space="preserve">auf </w:t>
      </w:r>
      <w:r>
        <w:rPr>
          <w:rFonts w:ascii="Times New Roman" w:hAnsi="Times New Roman" w:cs="Times New Roman"/>
          <w:sz w:val="24"/>
          <w:szCs w:val="24"/>
        </w:rPr>
        <w:t>häusliche Abendmahlsfeiern ein. Exemplarisch sei aus dem diesbezüglichen Schreiben der Kirchenleitung der Württembergischen Landeskirche vom 3. April 2020 zitiert:</w:t>
      </w:r>
    </w:p>
    <w:p w:rsidR="00C17A17" w:rsidRDefault="00C17A17" w:rsidP="00C17A17">
      <w:pPr>
        <w:jc w:val="both"/>
        <w:rPr>
          <w:rFonts w:ascii="Times New Roman" w:hAnsi="Times New Roman" w:cs="Times New Roman"/>
          <w:sz w:val="20"/>
          <w:szCs w:val="20"/>
        </w:rPr>
      </w:pPr>
      <w:r>
        <w:rPr>
          <w:rFonts w:ascii="Times New Roman" w:hAnsi="Times New Roman" w:cs="Times New Roman"/>
          <w:sz w:val="20"/>
          <w:szCs w:val="20"/>
        </w:rPr>
        <w:t>„Angesichts der aktuellen Krise hat das Kollegium des Oberkirchenrates beschlossen, die entsprechenden Regelungen für eine Hausabendmahlsfeier für Gründonnerstag (9. April 2020) und Karfreitag (10. April 2020) mit Verweis auf die besonderen Umstände auszusetzen, den Familien als die Abendmahlsfeier im häuslichen Kreis an diesen beiden Tagen zu gestatten, auch wenn keine von der Landeskirche ausgebildeten und ermächtigten Personen im Sinne der Abendmahlsordnung anwesend sind, die die Feier leiten.“</w:t>
      </w:r>
      <w:r>
        <w:rPr>
          <w:rStyle w:val="Funotenzeichen"/>
          <w:rFonts w:ascii="Times New Roman" w:hAnsi="Times New Roman" w:cs="Times New Roman"/>
          <w:sz w:val="20"/>
          <w:szCs w:val="20"/>
        </w:rPr>
        <w:footnoteReference w:id="33"/>
      </w:r>
      <w:r>
        <w:rPr>
          <w:rFonts w:ascii="Times New Roman" w:hAnsi="Times New Roman" w:cs="Times New Roman"/>
          <w:sz w:val="20"/>
          <w:szCs w:val="20"/>
        </w:rPr>
        <w:t xml:space="preserve">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E</w:t>
      </w:r>
      <w:r w:rsidR="006B7C38">
        <w:rPr>
          <w:rFonts w:ascii="Times New Roman" w:hAnsi="Times New Roman" w:cs="Times New Roman"/>
          <w:sz w:val="24"/>
          <w:szCs w:val="24"/>
        </w:rPr>
        <w:t xml:space="preserve">ntgegen </w:t>
      </w:r>
      <w:r>
        <w:rPr>
          <w:rFonts w:ascii="Times New Roman" w:hAnsi="Times New Roman" w:cs="Times New Roman"/>
          <w:sz w:val="24"/>
          <w:szCs w:val="24"/>
        </w:rPr>
        <w:t>dem Schreiben aus dem EKD-Kirchenamt</w:t>
      </w:r>
      <w:r w:rsidR="006B7C38">
        <w:rPr>
          <w:rFonts w:ascii="Times New Roman" w:hAnsi="Times New Roman" w:cs="Times New Roman"/>
          <w:sz w:val="24"/>
          <w:szCs w:val="24"/>
        </w:rPr>
        <w:t xml:space="preserve"> </w:t>
      </w:r>
      <w:r>
        <w:rPr>
          <w:rFonts w:ascii="Times New Roman" w:hAnsi="Times New Roman" w:cs="Times New Roman"/>
          <w:sz w:val="24"/>
          <w:szCs w:val="24"/>
        </w:rPr>
        <w:t xml:space="preserve">wird </w:t>
      </w:r>
      <w:r w:rsidR="006B7C38">
        <w:rPr>
          <w:rFonts w:ascii="Times New Roman" w:hAnsi="Times New Roman" w:cs="Times New Roman"/>
          <w:sz w:val="24"/>
          <w:szCs w:val="24"/>
        </w:rPr>
        <w:t xml:space="preserve">hier </w:t>
      </w:r>
      <w:r>
        <w:rPr>
          <w:rFonts w:ascii="Times New Roman" w:hAnsi="Times New Roman" w:cs="Times New Roman"/>
          <w:sz w:val="24"/>
          <w:szCs w:val="24"/>
        </w:rPr>
        <w:t xml:space="preserve">das Bedürfnis von Menschen nach einer Abendmahlsfeier ernstgenommen. Noch weiter geht die in dieser Landeskirche ansässige Reformbewegung „Kirche für morgen“ in ihrem Kommentar zu dieser </w:t>
      </w:r>
      <w:proofErr w:type="spellStart"/>
      <w:r>
        <w:rPr>
          <w:rFonts w:ascii="Times New Roman" w:hAnsi="Times New Roman" w:cs="Times New Roman"/>
          <w:sz w:val="24"/>
          <w:szCs w:val="24"/>
        </w:rPr>
        <w:t>oberkirchenrätlichen</w:t>
      </w:r>
      <w:proofErr w:type="spellEnd"/>
      <w:r>
        <w:rPr>
          <w:rFonts w:ascii="Times New Roman" w:hAnsi="Times New Roman" w:cs="Times New Roman"/>
          <w:sz w:val="24"/>
          <w:szCs w:val="24"/>
        </w:rPr>
        <w:t xml:space="preserve"> Stellungnahme:</w:t>
      </w:r>
    </w:p>
    <w:p w:rsidR="00C17A17" w:rsidRDefault="00C17A17" w:rsidP="00C17A17">
      <w:pPr>
        <w:jc w:val="both"/>
        <w:rPr>
          <w:rFonts w:ascii="Times New Roman" w:hAnsi="Times New Roman" w:cs="Times New Roman"/>
          <w:sz w:val="20"/>
          <w:szCs w:val="20"/>
        </w:rPr>
      </w:pPr>
      <w:r>
        <w:rPr>
          <w:rFonts w:ascii="Times New Roman" w:hAnsi="Times New Roman" w:cs="Times New Roman"/>
          <w:sz w:val="20"/>
          <w:szCs w:val="20"/>
        </w:rPr>
        <w:t xml:space="preserve">„Für die Reforminitiative Kirche für morgen sollte diese Ausnahmeregelung der Normalfall werden. Eine Beschränkung von Abendmahlsfeiern mit der Begründung, dass von der Landeskirche ermächtigte Personen anwesend sein müssen, lässt sich biblisch-theologisch nicht begründen. Das Gedenken an Jesus, die Feier des Abendmahls sollte in unseren Häusern und Kleingruppen nicht nur in Notlagen, sondern immer möglich sein.“        </w:t>
      </w:r>
    </w:p>
    <w:p w:rsidR="00C17A17" w:rsidRDefault="00C17A17" w:rsidP="00CF2192">
      <w:pPr>
        <w:jc w:val="both"/>
        <w:rPr>
          <w:rFonts w:ascii="Times New Roman" w:hAnsi="Times New Roman" w:cs="Times New Roman"/>
          <w:sz w:val="20"/>
          <w:szCs w:val="20"/>
        </w:rPr>
      </w:pPr>
      <w:proofErr w:type="gramStart"/>
      <w:r>
        <w:rPr>
          <w:rFonts w:ascii="Times New Roman" w:hAnsi="Times New Roman" w:cs="Times New Roman"/>
          <w:sz w:val="24"/>
          <w:szCs w:val="24"/>
        </w:rPr>
        <w:t xml:space="preserve">In </w:t>
      </w:r>
      <w:r w:rsidR="006C2540">
        <w:rPr>
          <w:rFonts w:ascii="Times New Roman" w:hAnsi="Times New Roman" w:cs="Times New Roman"/>
          <w:sz w:val="24"/>
          <w:szCs w:val="24"/>
        </w:rPr>
        <w:t xml:space="preserve"> der</w:t>
      </w:r>
      <w:proofErr w:type="gramEnd"/>
      <w:r w:rsidR="006C2540">
        <w:rPr>
          <w:rFonts w:ascii="Times New Roman" w:hAnsi="Times New Roman" w:cs="Times New Roman"/>
          <w:sz w:val="24"/>
          <w:szCs w:val="24"/>
        </w:rPr>
        <w:t xml:space="preserve"> </w:t>
      </w:r>
      <w:r w:rsidR="00E55024">
        <w:rPr>
          <w:rFonts w:ascii="Times New Roman" w:hAnsi="Times New Roman" w:cs="Times New Roman"/>
          <w:sz w:val="24"/>
          <w:szCs w:val="24"/>
        </w:rPr>
        <w:t>Praxis</w:t>
      </w:r>
      <w:r w:rsidR="006C2540">
        <w:rPr>
          <w:rFonts w:ascii="Times New Roman" w:hAnsi="Times New Roman" w:cs="Times New Roman"/>
          <w:sz w:val="24"/>
          <w:szCs w:val="24"/>
        </w:rPr>
        <w:t xml:space="preserve"> erw</w:t>
      </w:r>
      <w:r w:rsidR="00E125C4">
        <w:rPr>
          <w:rFonts w:ascii="Times New Roman" w:hAnsi="Times New Roman" w:cs="Times New Roman"/>
          <w:sz w:val="24"/>
          <w:szCs w:val="24"/>
        </w:rPr>
        <w:t>eist</w:t>
      </w:r>
      <w:r w:rsidR="006C2540">
        <w:rPr>
          <w:rFonts w:ascii="Times New Roman" w:hAnsi="Times New Roman" w:cs="Times New Roman"/>
          <w:sz w:val="24"/>
          <w:szCs w:val="24"/>
        </w:rPr>
        <w:t xml:space="preserve"> sich b</w:t>
      </w:r>
      <w:r>
        <w:rPr>
          <w:rFonts w:ascii="Times New Roman" w:hAnsi="Times New Roman" w:cs="Times New Roman"/>
          <w:sz w:val="24"/>
          <w:szCs w:val="24"/>
        </w:rPr>
        <w:t xml:space="preserve">ei der Begleitung von Migrant*innen gemeinsames Essen und Trinken in den Häusern als wichtige Form der Gemeinschaft jenseits sonst bestehender Unterschiede. Auch bei Vesperkirchen werden in Gottesdiensten ermutigende Erfahrungen bei gemeinsamen, also auch Obdachlose inkludierenden Mahlfeiern gemacht.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Solche Erfahrungen weiten den Blick über die kleine Gruppe von in der verfassten Kirche Engagierten und auch heute noch am Abendmahl Interessierten hinaus. Den Kontext dazu bilden Veränderungen in den Mahlgewohnheiten der Menschen. So wächst die Zahl der Menschen, die alleine essen, wobei „essen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w:t>
      </w:r>
      <w:proofErr w:type="spellEnd"/>
      <w:r>
        <w:rPr>
          <w:rFonts w:ascii="Times New Roman" w:hAnsi="Times New Roman" w:cs="Times New Roman"/>
          <w:sz w:val="24"/>
          <w:szCs w:val="24"/>
        </w:rPr>
        <w:t>“ rasant zunimmt.</w:t>
      </w:r>
      <w:r>
        <w:rPr>
          <w:rStyle w:val="Funotenzeichen"/>
          <w:rFonts w:ascii="Times New Roman" w:hAnsi="Times New Roman" w:cs="Times New Roman"/>
          <w:sz w:val="24"/>
          <w:szCs w:val="24"/>
        </w:rPr>
        <w:footnoteReference w:id="34"/>
      </w:r>
      <w:r>
        <w:rPr>
          <w:rFonts w:ascii="Times New Roman" w:hAnsi="Times New Roman" w:cs="Times New Roman"/>
          <w:sz w:val="24"/>
          <w:szCs w:val="24"/>
        </w:rPr>
        <w:t xml:space="preserve"> Dazu nutzt die Mehrheit der </w:t>
      </w:r>
      <w:r w:rsidR="00E55024">
        <w:rPr>
          <w:rFonts w:ascii="Times New Roman" w:hAnsi="Times New Roman" w:cs="Times New Roman"/>
          <w:sz w:val="24"/>
          <w:szCs w:val="24"/>
        </w:rPr>
        <w:t>Erwachsen</w:t>
      </w:r>
      <w:r>
        <w:rPr>
          <w:rFonts w:ascii="Times New Roman" w:hAnsi="Times New Roman" w:cs="Times New Roman"/>
          <w:sz w:val="24"/>
          <w:szCs w:val="24"/>
        </w:rPr>
        <w:t>en beim Essen ein Medium wie Fernseher, Radio, Zeitung oder Internet.</w:t>
      </w:r>
      <w:r>
        <w:rPr>
          <w:rStyle w:val="Funotenzeichen"/>
          <w:rFonts w:ascii="Times New Roman" w:hAnsi="Times New Roman" w:cs="Times New Roman"/>
          <w:sz w:val="24"/>
          <w:szCs w:val="24"/>
        </w:rPr>
        <w:footnoteReference w:id="35"/>
      </w:r>
      <w:r>
        <w:rPr>
          <w:rFonts w:ascii="Times New Roman" w:hAnsi="Times New Roman" w:cs="Times New Roman"/>
          <w:sz w:val="24"/>
          <w:szCs w:val="24"/>
        </w:rPr>
        <w:t xml:space="preserve"> Im Gegens</w:t>
      </w:r>
      <w:r w:rsidR="00E125C4">
        <w:rPr>
          <w:rFonts w:ascii="Times New Roman" w:hAnsi="Times New Roman" w:cs="Times New Roman"/>
          <w:sz w:val="24"/>
          <w:szCs w:val="24"/>
        </w:rPr>
        <w:t>a</w:t>
      </w:r>
      <w:r>
        <w:rPr>
          <w:rFonts w:ascii="Times New Roman" w:hAnsi="Times New Roman" w:cs="Times New Roman"/>
          <w:sz w:val="24"/>
          <w:szCs w:val="24"/>
        </w:rPr>
        <w:t xml:space="preserve">tz hierzu – oder vielleicht als Ausgleich – gewinnt „schön Essen“ zunehmend an Bedeutung. Die hohen Einschaltquoten bei Kochsendungen im Fernsehen belegen dies </w:t>
      </w:r>
      <w:r>
        <w:rPr>
          <w:rFonts w:ascii="Times New Roman" w:hAnsi="Times New Roman" w:cs="Times New Roman"/>
          <w:sz w:val="24"/>
          <w:szCs w:val="24"/>
        </w:rPr>
        <w:lastRenderedPageBreak/>
        <w:t>eindrücklich.</w:t>
      </w:r>
      <w:r>
        <w:rPr>
          <w:rStyle w:val="Funotenzeichen"/>
          <w:rFonts w:ascii="Times New Roman" w:hAnsi="Times New Roman" w:cs="Times New Roman"/>
          <w:sz w:val="24"/>
          <w:szCs w:val="24"/>
        </w:rPr>
        <w:footnoteReference w:id="36"/>
      </w:r>
      <w:r>
        <w:rPr>
          <w:rFonts w:ascii="Times New Roman" w:hAnsi="Times New Roman" w:cs="Times New Roman"/>
          <w:sz w:val="24"/>
          <w:szCs w:val="24"/>
        </w:rPr>
        <w:t xml:space="preserve"> Offenkundig suchen Menschen nach einer angemessenen Form des gemeinschaftlichen Essens. So folgert Traugott Roser:</w:t>
      </w:r>
    </w:p>
    <w:p w:rsidR="00C17A17" w:rsidRDefault="00C17A17" w:rsidP="00C17A17">
      <w:pPr>
        <w:jc w:val="both"/>
        <w:rPr>
          <w:rFonts w:ascii="Times New Roman" w:hAnsi="Times New Roman" w:cs="Times New Roman"/>
          <w:sz w:val="20"/>
          <w:szCs w:val="20"/>
        </w:rPr>
      </w:pPr>
      <w:r>
        <w:rPr>
          <w:rFonts w:ascii="Times New Roman" w:hAnsi="Times New Roman" w:cs="Times New Roman"/>
          <w:sz w:val="20"/>
          <w:szCs w:val="20"/>
        </w:rPr>
        <w:t>„Kirchengemeinden tun gut daran, Mahlfeiern in den Häusern zu fördern. Der Hausbesuch der Pfarrerin oder des Pfarrers bietet dazu eine Gelegenheit, selbst wenn das Mahl nur durch einen kurzen Dank und Segen über Kuchen und Kaffee, Brot und Wein in einen größeren, religiösen Raum gestellt wird.“</w:t>
      </w:r>
      <w:r>
        <w:rPr>
          <w:rStyle w:val="Funotenzeichen"/>
          <w:rFonts w:ascii="Times New Roman" w:hAnsi="Times New Roman" w:cs="Times New Roman"/>
          <w:sz w:val="20"/>
          <w:szCs w:val="20"/>
        </w:rPr>
        <w:footnoteReference w:id="37"/>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Die vielfältigen, in der zitierten Umfrage zum ersten Ökumenischen Kirchentag in Berlin geäußerten Erfahrungen mit eigenständig, der konkreten Lebenssituation entsprechend gestalteten Abendmahlsfeiern legen nahe, sich intensiver mit heutigen Essensgewohnheiten zu beschäftigen und entsprechende Feierformen jenseits der bestehenden </w:t>
      </w:r>
      <w:r w:rsidR="006C2540">
        <w:rPr>
          <w:rFonts w:ascii="Times New Roman" w:hAnsi="Times New Roman" w:cs="Times New Roman"/>
          <w:sz w:val="24"/>
          <w:szCs w:val="24"/>
        </w:rPr>
        <w:t xml:space="preserve">kirchlichen </w:t>
      </w:r>
      <w:r>
        <w:rPr>
          <w:rFonts w:ascii="Times New Roman" w:hAnsi="Times New Roman" w:cs="Times New Roman"/>
          <w:sz w:val="24"/>
          <w:szCs w:val="24"/>
        </w:rPr>
        <w:t xml:space="preserve">Ordnungen zu initiieren.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Dazu kann auch die Praxis der Online-Kommunion gehören, also der zeitgleichen, über den Screen vermittelten Feier des Mahls an unterschiedlichen Orten. Dabei vermischen sich in der Regel – wie auch bei sonstigen Kommunikationen – Erfahrungen in face-</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-face-Gottesdiensten und Online.</w:t>
      </w:r>
      <w:r>
        <w:rPr>
          <w:rStyle w:val="Funotenzeichen"/>
          <w:rFonts w:ascii="Times New Roman" w:hAnsi="Times New Roman" w:cs="Times New Roman"/>
          <w:sz w:val="24"/>
          <w:szCs w:val="24"/>
        </w:rPr>
        <w:footnoteReference w:id="38"/>
      </w:r>
      <w:r>
        <w:rPr>
          <w:rFonts w:ascii="Times New Roman" w:hAnsi="Times New Roman" w:cs="Times New Roman"/>
          <w:sz w:val="24"/>
          <w:szCs w:val="24"/>
        </w:rPr>
        <w:t xml:space="preserve"> </w:t>
      </w:r>
      <w:r w:rsidR="00E55024">
        <w:rPr>
          <w:rFonts w:ascii="Times New Roman" w:hAnsi="Times New Roman" w:cs="Times New Roman"/>
          <w:sz w:val="24"/>
          <w:szCs w:val="24"/>
        </w:rPr>
        <w:t>Es</w:t>
      </w:r>
      <w:r>
        <w:rPr>
          <w:rFonts w:ascii="Times New Roman" w:hAnsi="Times New Roman" w:cs="Times New Roman"/>
          <w:sz w:val="24"/>
          <w:szCs w:val="24"/>
        </w:rPr>
        <w:t xml:space="preserve"> ist zu beachten, dass eine Online-Feier Möglichkeiten der Interaktion</w:t>
      </w:r>
      <w:r w:rsidR="00D02119">
        <w:rPr>
          <w:rFonts w:ascii="Times New Roman" w:hAnsi="Times New Roman" w:cs="Times New Roman"/>
          <w:sz w:val="24"/>
          <w:szCs w:val="24"/>
        </w:rPr>
        <w:t xml:space="preserve"> bietet</w:t>
      </w:r>
      <w:r>
        <w:rPr>
          <w:rFonts w:ascii="Times New Roman" w:hAnsi="Times New Roman" w:cs="Times New Roman"/>
          <w:sz w:val="24"/>
          <w:szCs w:val="24"/>
        </w:rPr>
        <w:t>, die in herkömmlichen Gottesdiensten fehlen. Beobachtungen im Zusammenhang von Gebetspraxis im Internet</w:t>
      </w:r>
      <w:r>
        <w:rPr>
          <w:rStyle w:val="Funotenzeichen"/>
          <w:rFonts w:ascii="Times New Roman" w:hAnsi="Times New Roman" w:cs="Times New Roman"/>
          <w:sz w:val="24"/>
          <w:szCs w:val="24"/>
        </w:rPr>
        <w:footnoteReference w:id="39"/>
      </w:r>
      <w:r>
        <w:rPr>
          <w:rFonts w:ascii="Times New Roman" w:hAnsi="Times New Roman" w:cs="Times New Roman"/>
          <w:sz w:val="24"/>
          <w:szCs w:val="24"/>
        </w:rPr>
        <w:t xml:space="preserve"> lassen hier ein erhebliches geistliches Potenzial vermuten, das als Ausdruck des allgemeinen Priestertums verstanden werden kann.</w:t>
      </w:r>
      <w:r w:rsidR="00E125C4">
        <w:rPr>
          <w:rFonts w:ascii="Times New Roman" w:hAnsi="Times New Roman" w:cs="Times New Roman"/>
          <w:sz w:val="24"/>
          <w:szCs w:val="24"/>
        </w:rPr>
        <w:t xml:space="preserve"> </w:t>
      </w:r>
      <w:r>
        <w:rPr>
          <w:rFonts w:ascii="Times New Roman" w:hAnsi="Times New Roman" w:cs="Times New Roman"/>
          <w:sz w:val="24"/>
          <w:szCs w:val="24"/>
        </w:rPr>
        <w:t>Die Beteiligung verschiedener Menschen an der gottesdienstlichen Feier, vorbereitet durch entsprechende Gespräche,</w:t>
      </w:r>
      <w:r>
        <w:rPr>
          <w:rStyle w:val="Funotenzeichen"/>
          <w:rFonts w:ascii="Times New Roman" w:hAnsi="Times New Roman" w:cs="Times New Roman"/>
          <w:sz w:val="24"/>
          <w:szCs w:val="24"/>
        </w:rPr>
        <w:footnoteReference w:id="40"/>
      </w:r>
      <w:r>
        <w:rPr>
          <w:rFonts w:ascii="Times New Roman" w:hAnsi="Times New Roman" w:cs="Times New Roman"/>
          <w:sz w:val="24"/>
          <w:szCs w:val="24"/>
        </w:rPr>
        <w:t xml:space="preserve"> erweist sich bereits seit Längerem im Bereich der Kasualien als ein großer Reichtum</w:t>
      </w:r>
      <w:r w:rsidR="006C2540">
        <w:rPr>
          <w:rFonts w:ascii="Times New Roman" w:hAnsi="Times New Roman" w:cs="Times New Roman"/>
          <w:sz w:val="24"/>
          <w:szCs w:val="24"/>
        </w:rPr>
        <w:t>.</w:t>
      </w:r>
      <w:r>
        <w:rPr>
          <w:rFonts w:ascii="Times New Roman" w:hAnsi="Times New Roman" w:cs="Times New Roman"/>
          <w:sz w:val="24"/>
          <w:szCs w:val="24"/>
        </w:rPr>
        <w:t xml:space="preserve"> </w:t>
      </w:r>
    </w:p>
    <w:p w:rsidR="00D02119"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Ich vermute deshalb, dass die Zukunft des Gottesdienstes wesentlich dadurch bestimmt sein wird, ob und wie es gelingt, die </w:t>
      </w:r>
      <w:proofErr w:type="spellStart"/>
      <w:r>
        <w:rPr>
          <w:rFonts w:ascii="Times New Roman" w:hAnsi="Times New Roman" w:cs="Times New Roman"/>
          <w:sz w:val="24"/>
          <w:szCs w:val="24"/>
        </w:rPr>
        <w:t>ekklesiale</w:t>
      </w:r>
      <w:proofErr w:type="spellEnd"/>
      <w:r>
        <w:rPr>
          <w:rFonts w:ascii="Times New Roman" w:hAnsi="Times New Roman" w:cs="Times New Roman"/>
          <w:sz w:val="24"/>
          <w:szCs w:val="24"/>
        </w:rPr>
        <w:t xml:space="preserve"> Qualität der multilokalen Mehrgenerationenfamilien sowie der grundsätzlich erdumspannenden </w:t>
      </w:r>
      <w:proofErr w:type="spellStart"/>
      <w:r>
        <w:rPr>
          <w:rFonts w:ascii="Times New Roman" w:hAnsi="Times New Roman" w:cs="Times New Roman"/>
          <w:sz w:val="24"/>
          <w:szCs w:val="24"/>
        </w:rPr>
        <w:t>Social</w:t>
      </w:r>
      <w:proofErr w:type="spellEnd"/>
      <w:r>
        <w:rPr>
          <w:rFonts w:ascii="Times New Roman" w:hAnsi="Times New Roman" w:cs="Times New Roman"/>
          <w:sz w:val="24"/>
          <w:szCs w:val="24"/>
        </w:rPr>
        <w:t xml:space="preserve"> Communities </w:t>
      </w:r>
      <w:r w:rsidR="00B80104">
        <w:rPr>
          <w:rFonts w:ascii="Times New Roman" w:hAnsi="Times New Roman" w:cs="Times New Roman"/>
          <w:sz w:val="24"/>
          <w:szCs w:val="24"/>
        </w:rPr>
        <w:t xml:space="preserve">liturgisch </w:t>
      </w:r>
      <w:r>
        <w:rPr>
          <w:rFonts w:ascii="Times New Roman" w:hAnsi="Times New Roman" w:cs="Times New Roman"/>
          <w:sz w:val="24"/>
          <w:szCs w:val="24"/>
        </w:rPr>
        <w:t>zu entdecken und zu fördern. Sowohl aus biblischen als auch aus lebensweltlichen Gründen ist die Reduktion von Kirche auf die parochial</w:t>
      </w:r>
      <w:r w:rsidR="00D02119">
        <w:rPr>
          <w:rFonts w:ascii="Times New Roman" w:hAnsi="Times New Roman" w:cs="Times New Roman"/>
          <w:sz w:val="24"/>
          <w:szCs w:val="24"/>
        </w:rPr>
        <w:t>en</w:t>
      </w:r>
      <w:r>
        <w:rPr>
          <w:rFonts w:ascii="Times New Roman" w:hAnsi="Times New Roman" w:cs="Times New Roman"/>
          <w:sz w:val="24"/>
          <w:szCs w:val="24"/>
        </w:rPr>
        <w:t xml:space="preserve"> und landeskirchlich</w:t>
      </w:r>
      <w:r w:rsidR="00D02119">
        <w:rPr>
          <w:rFonts w:ascii="Times New Roman" w:hAnsi="Times New Roman" w:cs="Times New Roman"/>
          <w:sz w:val="24"/>
          <w:szCs w:val="24"/>
        </w:rPr>
        <w:t>en Organisationsformen</w:t>
      </w:r>
      <w:r>
        <w:rPr>
          <w:rFonts w:ascii="Times New Roman" w:hAnsi="Times New Roman" w:cs="Times New Roman"/>
          <w:sz w:val="24"/>
          <w:szCs w:val="24"/>
        </w:rPr>
        <w:t xml:space="preserve"> zu überwinden. Offenkundig verlieren sie an Bedeutung für die Kommunikation des Evangeliums. Durch die Corona-Krise öffnete sich in manchen Gemeinden und Kirchen zumindest ein erster Ausblick darüber hinaus. </w:t>
      </w:r>
    </w:p>
    <w:p w:rsidR="00C17A17" w:rsidRDefault="00C17A17" w:rsidP="00C17A17">
      <w:pPr>
        <w:jc w:val="both"/>
        <w:rPr>
          <w:rFonts w:ascii="Times New Roman" w:hAnsi="Times New Roman" w:cs="Times New Roman"/>
          <w:sz w:val="24"/>
          <w:szCs w:val="24"/>
        </w:rPr>
      </w:pPr>
      <w:r>
        <w:rPr>
          <w:rFonts w:ascii="Times New Roman" w:hAnsi="Times New Roman" w:cs="Times New Roman"/>
          <w:sz w:val="24"/>
          <w:szCs w:val="24"/>
        </w:rPr>
        <w:t xml:space="preserve">Kirchentheoretisch und pastoraltheologisch formuliert: Das, was bei den Reformatoren angesichts des geringen Bildungsgrades der Untertanen noch als kühne Utopie erschien, das Allgemeine Priestertum der Getauften, ist in einer </w:t>
      </w:r>
      <w:r w:rsidR="00D02119">
        <w:rPr>
          <w:rFonts w:ascii="Times New Roman" w:hAnsi="Times New Roman" w:cs="Times New Roman"/>
          <w:sz w:val="24"/>
          <w:szCs w:val="24"/>
        </w:rPr>
        <w:t xml:space="preserve">demokratischen </w:t>
      </w:r>
      <w:r>
        <w:rPr>
          <w:rFonts w:ascii="Times New Roman" w:hAnsi="Times New Roman" w:cs="Times New Roman"/>
          <w:sz w:val="24"/>
          <w:szCs w:val="24"/>
        </w:rPr>
        <w:t>Gesellschaft, in der die Hälfte der jungen Menschen ihre Schulzeit mit einer Berechtigung zum Hochschulzugang abschließt und Zugang zum „</w:t>
      </w:r>
      <w:proofErr w:type="spellStart"/>
      <w:r>
        <w:rPr>
          <w:rFonts w:ascii="Times New Roman" w:hAnsi="Times New Roman" w:cs="Times New Roman"/>
          <w:sz w:val="24"/>
          <w:szCs w:val="24"/>
        </w:rPr>
        <w:t>world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net</w:t>
      </w:r>
      <w:proofErr w:type="spellEnd"/>
      <w:r>
        <w:rPr>
          <w:rFonts w:ascii="Times New Roman" w:hAnsi="Times New Roman" w:cs="Times New Roman"/>
          <w:sz w:val="24"/>
          <w:szCs w:val="24"/>
        </w:rPr>
        <w:t xml:space="preserve">“ hat, in Reichweite gerückt. Dies gilt es, für die gottesdienstliche Gestaltung </w:t>
      </w:r>
      <w:r w:rsidR="00D02119">
        <w:rPr>
          <w:rFonts w:ascii="Times New Roman" w:hAnsi="Times New Roman" w:cs="Times New Roman"/>
          <w:sz w:val="24"/>
          <w:szCs w:val="24"/>
        </w:rPr>
        <w:t xml:space="preserve">in den „Häusern“, Kirchen und im Netz </w:t>
      </w:r>
      <w:r>
        <w:rPr>
          <w:rFonts w:ascii="Times New Roman" w:hAnsi="Times New Roman" w:cs="Times New Roman"/>
          <w:sz w:val="24"/>
          <w:szCs w:val="24"/>
        </w:rPr>
        <w:t xml:space="preserve">fruchtbar zu machen.  </w:t>
      </w:r>
    </w:p>
    <w:p w:rsidR="00C17A17" w:rsidRDefault="00C17A17" w:rsidP="00C17A17">
      <w:pPr>
        <w:jc w:val="both"/>
        <w:rPr>
          <w:rFonts w:ascii="Times New Roman" w:hAnsi="Times New Roman" w:cs="Times New Roman"/>
          <w:sz w:val="24"/>
          <w:szCs w:val="24"/>
        </w:rPr>
      </w:pPr>
    </w:p>
    <w:p w:rsidR="00C17A17" w:rsidRPr="00E55024" w:rsidRDefault="00C17A17" w:rsidP="00C17A17">
      <w:pPr>
        <w:pStyle w:val="KeinLeerraum"/>
        <w:rPr>
          <w:rFonts w:ascii="Times New Roman" w:hAnsi="Times New Roman" w:cs="Times New Roman"/>
          <w:sz w:val="20"/>
          <w:szCs w:val="20"/>
        </w:rPr>
      </w:pPr>
      <w:r w:rsidRPr="00E55024">
        <w:rPr>
          <w:rFonts w:ascii="Times New Roman" w:hAnsi="Times New Roman" w:cs="Times New Roman"/>
          <w:sz w:val="20"/>
          <w:szCs w:val="20"/>
        </w:rPr>
        <w:t>Christian Grethlein</w:t>
      </w:r>
    </w:p>
    <w:p w:rsidR="00C17A17" w:rsidRDefault="00C17A17" w:rsidP="00C17A17">
      <w:pPr>
        <w:pStyle w:val="KeinLeerraum"/>
        <w:rPr>
          <w:rFonts w:ascii="Times New Roman" w:hAnsi="Times New Roman" w:cs="Times New Roman"/>
          <w:sz w:val="20"/>
          <w:szCs w:val="20"/>
        </w:rPr>
      </w:pPr>
      <w:r w:rsidRPr="00E55024">
        <w:rPr>
          <w:rFonts w:ascii="Times New Roman" w:hAnsi="Times New Roman" w:cs="Times New Roman"/>
          <w:sz w:val="20"/>
          <w:szCs w:val="20"/>
        </w:rPr>
        <w:t xml:space="preserve">Professor </w:t>
      </w:r>
      <w:proofErr w:type="spellStart"/>
      <w:r w:rsidRPr="00E55024">
        <w:rPr>
          <w:rFonts w:ascii="Times New Roman" w:hAnsi="Times New Roman" w:cs="Times New Roman"/>
          <w:sz w:val="20"/>
          <w:szCs w:val="20"/>
        </w:rPr>
        <w:t>em</w:t>
      </w:r>
      <w:proofErr w:type="spellEnd"/>
      <w:r w:rsidRPr="00E55024">
        <w:rPr>
          <w:rFonts w:ascii="Times New Roman" w:hAnsi="Times New Roman" w:cs="Times New Roman"/>
          <w:sz w:val="20"/>
          <w:szCs w:val="20"/>
        </w:rPr>
        <w:t>. für Praktische Theologi</w:t>
      </w:r>
      <w:r w:rsidR="00832340" w:rsidRPr="00E55024">
        <w:rPr>
          <w:rFonts w:ascii="Times New Roman" w:hAnsi="Times New Roman" w:cs="Times New Roman"/>
          <w:sz w:val="20"/>
          <w:szCs w:val="20"/>
        </w:rPr>
        <w:t xml:space="preserve">e </w:t>
      </w:r>
      <w:r w:rsidRPr="00E55024">
        <w:rPr>
          <w:rFonts w:ascii="Times New Roman" w:hAnsi="Times New Roman" w:cs="Times New Roman"/>
          <w:sz w:val="20"/>
          <w:szCs w:val="20"/>
        </w:rPr>
        <w:t xml:space="preserve">an der Westfälischen Wilhelms-Universität Münster </w:t>
      </w:r>
    </w:p>
    <w:p w:rsidR="00E55024" w:rsidRPr="00E55024" w:rsidRDefault="00E55024" w:rsidP="00C17A17">
      <w:pPr>
        <w:pStyle w:val="KeinLeerraum"/>
        <w:rPr>
          <w:rFonts w:ascii="Times New Roman" w:hAnsi="Times New Roman" w:cs="Times New Roman"/>
          <w:sz w:val="20"/>
          <w:szCs w:val="20"/>
        </w:rPr>
      </w:pPr>
      <w:r>
        <w:rPr>
          <w:rFonts w:ascii="Times New Roman" w:hAnsi="Times New Roman" w:cs="Times New Roman"/>
          <w:sz w:val="20"/>
          <w:szCs w:val="20"/>
        </w:rPr>
        <w:t>grethle@uni-muenster.de</w:t>
      </w:r>
    </w:p>
    <w:p w:rsidR="00C17A17" w:rsidRDefault="00C17A17"/>
    <w:sectPr w:rsidR="00C17A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7AB" w:rsidRDefault="00DF67AB" w:rsidP="00C17A17">
      <w:pPr>
        <w:spacing w:after="0" w:line="240" w:lineRule="auto"/>
      </w:pPr>
      <w:r>
        <w:separator/>
      </w:r>
    </w:p>
  </w:endnote>
  <w:endnote w:type="continuationSeparator" w:id="0">
    <w:p w:rsidR="00DF67AB" w:rsidRDefault="00DF67AB" w:rsidP="00C17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192" w:rsidRDefault="00CF21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578389"/>
      <w:docPartObj>
        <w:docPartGallery w:val="Page Numbers (Bottom of Page)"/>
        <w:docPartUnique/>
      </w:docPartObj>
    </w:sdtPr>
    <w:sdtEndPr/>
    <w:sdtContent>
      <w:p w:rsidR="00CF2192" w:rsidRDefault="00CF2192">
        <w:pPr>
          <w:pStyle w:val="Fuzeile"/>
          <w:jc w:val="center"/>
        </w:pPr>
        <w:r>
          <w:fldChar w:fldCharType="begin"/>
        </w:r>
        <w:r>
          <w:instrText>PAGE   \* MERGEFORMAT</w:instrText>
        </w:r>
        <w:r>
          <w:fldChar w:fldCharType="separate"/>
        </w:r>
        <w:r>
          <w:t>2</w:t>
        </w:r>
        <w:r>
          <w:fldChar w:fldCharType="end"/>
        </w:r>
      </w:p>
    </w:sdtContent>
  </w:sdt>
  <w:p w:rsidR="00CF2192" w:rsidRDefault="00CF219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192" w:rsidRDefault="00CF219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7AB" w:rsidRDefault="00DF67AB" w:rsidP="00C17A17">
      <w:pPr>
        <w:spacing w:after="0" w:line="240" w:lineRule="auto"/>
      </w:pPr>
      <w:r>
        <w:separator/>
      </w:r>
    </w:p>
  </w:footnote>
  <w:footnote w:type="continuationSeparator" w:id="0">
    <w:p w:rsidR="00DF67AB" w:rsidRDefault="00DF67AB" w:rsidP="00C17A17">
      <w:pPr>
        <w:spacing w:after="0" w:line="240" w:lineRule="auto"/>
      </w:pPr>
      <w:r>
        <w:continuationSeparator/>
      </w:r>
    </w:p>
  </w:footnote>
  <w:footnote w:id="1">
    <w:p w:rsidR="007E37F0" w:rsidRPr="007E37F0" w:rsidRDefault="007E37F0">
      <w:pPr>
        <w:pStyle w:val="Funotentext"/>
        <w:rPr>
          <w:rFonts w:ascii="Times New Roman" w:hAnsi="Times New Roman" w:cs="Times New Roman"/>
        </w:rPr>
      </w:pPr>
      <w:r w:rsidRPr="007E37F0">
        <w:rPr>
          <w:rStyle w:val="Funotenzeichen"/>
          <w:rFonts w:ascii="Times New Roman" w:hAnsi="Times New Roman" w:cs="Times New Roman"/>
        </w:rPr>
        <w:footnoteRef/>
      </w:r>
      <w:r w:rsidRPr="007E37F0">
        <w:rPr>
          <w:rFonts w:ascii="Times New Roman" w:hAnsi="Times New Roman" w:cs="Times New Roman"/>
        </w:rPr>
        <w:t xml:space="preserve"> Eine frühere, ausführlichere Fassung dieser Überlegungen findet sich in: </w:t>
      </w:r>
      <w:proofErr w:type="spellStart"/>
      <w:r w:rsidRPr="007E37F0">
        <w:rPr>
          <w:rFonts w:ascii="Times New Roman" w:hAnsi="Times New Roman" w:cs="Times New Roman"/>
          <w:smallCaps/>
        </w:rPr>
        <w:t>Ch</w:t>
      </w:r>
      <w:proofErr w:type="spellEnd"/>
      <w:r w:rsidRPr="007E37F0">
        <w:rPr>
          <w:rFonts w:ascii="Times New Roman" w:hAnsi="Times New Roman" w:cs="Times New Roman"/>
          <w:smallCaps/>
        </w:rPr>
        <w:t>. Grethlein</w:t>
      </w:r>
      <w:r w:rsidRPr="007E37F0">
        <w:rPr>
          <w:rFonts w:ascii="Times New Roman" w:hAnsi="Times New Roman" w:cs="Times New Roman"/>
        </w:rPr>
        <w:t xml:space="preserve">, Gottesdienst in Deutschland – im Umbruch! Einige Überlegungen zur Zukunft evangelischen Gottesdienstes, in: </w:t>
      </w:r>
      <w:proofErr w:type="spellStart"/>
      <w:r w:rsidRPr="007E37F0">
        <w:rPr>
          <w:rFonts w:ascii="Times New Roman" w:hAnsi="Times New Roman" w:cs="Times New Roman"/>
        </w:rPr>
        <w:t>ZThK</w:t>
      </w:r>
      <w:proofErr w:type="spellEnd"/>
      <w:r w:rsidRPr="007E37F0">
        <w:rPr>
          <w:rFonts w:ascii="Times New Roman" w:hAnsi="Times New Roman" w:cs="Times New Roman"/>
        </w:rPr>
        <w:t xml:space="preserve"> 118 (2021), 122-140.</w:t>
      </w:r>
    </w:p>
  </w:footnote>
  <w:footnote w:id="2">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proofErr w:type="spellStart"/>
      <w:r w:rsidR="007E37F0">
        <w:rPr>
          <w:rFonts w:ascii="Times New Roman" w:hAnsi="Times New Roman" w:cs="Times New Roman"/>
        </w:rPr>
        <w:t>Kirchgangsstudie</w:t>
      </w:r>
      <w:proofErr w:type="spellEnd"/>
      <w:r w:rsidR="007E37F0">
        <w:rPr>
          <w:rFonts w:ascii="Times New Roman" w:hAnsi="Times New Roman" w:cs="Times New Roman"/>
        </w:rPr>
        <w:t xml:space="preserve"> 2019. Erste Ergebnisse, </w:t>
      </w:r>
      <w:proofErr w:type="spellStart"/>
      <w:r w:rsidR="007E37F0">
        <w:rPr>
          <w:rFonts w:ascii="Times New Roman" w:hAnsi="Times New Roman" w:cs="Times New Roman"/>
        </w:rPr>
        <w:t>hg</w:t>
      </w:r>
      <w:proofErr w:type="spellEnd"/>
      <w:r w:rsidR="007E37F0">
        <w:rPr>
          <w:rFonts w:ascii="Times New Roman" w:hAnsi="Times New Roman" w:cs="Times New Roman"/>
        </w:rPr>
        <w:t>. von der Liturgischen Konferenz, 2019,</w:t>
      </w:r>
      <w:r>
        <w:rPr>
          <w:rFonts w:ascii="Times New Roman" w:hAnsi="Times New Roman" w:cs="Times New Roman"/>
        </w:rPr>
        <w:t xml:space="preserve"> 1.</w:t>
      </w:r>
    </w:p>
  </w:footnote>
  <w:footnote w:id="3">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AaO</w:t>
      </w:r>
      <w:proofErr w:type="spellEnd"/>
      <w:r>
        <w:rPr>
          <w:rFonts w:ascii="Times New Roman" w:hAnsi="Times New Roman" w:cs="Times New Roman"/>
        </w:rPr>
        <w:t xml:space="preserve"> 33.</w:t>
      </w:r>
    </w:p>
  </w:footnote>
  <w:footnote w:id="4">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w:t>
      </w:r>
      <w:r>
        <w:rPr>
          <w:rFonts w:ascii="Times New Roman" w:hAnsi="Times New Roman" w:cs="Times New Roman"/>
          <w:smallCaps/>
        </w:rPr>
        <w:t>A. Nassehi</w:t>
      </w:r>
      <w:r>
        <w:rPr>
          <w:rFonts w:ascii="Times New Roman" w:hAnsi="Times New Roman" w:cs="Times New Roman"/>
        </w:rPr>
        <w:t xml:space="preserve">, Religiöse Kommunikation. Religionssoziologische Konsequenzen einer qualitativen Untersuchung, in: </w:t>
      </w:r>
      <w:r>
        <w:rPr>
          <w:rFonts w:ascii="Times New Roman" w:hAnsi="Times New Roman" w:cs="Times New Roman"/>
          <w:smallCaps/>
        </w:rPr>
        <w:t>Bertelsmann Stiftung</w:t>
      </w:r>
      <w:r>
        <w:rPr>
          <w:rFonts w:ascii="Times New Roman" w:hAnsi="Times New Roman" w:cs="Times New Roman"/>
        </w:rPr>
        <w:t xml:space="preserve"> (</w:t>
      </w:r>
      <w:proofErr w:type="spellStart"/>
      <w:r>
        <w:rPr>
          <w:rFonts w:ascii="Times New Roman" w:hAnsi="Times New Roman" w:cs="Times New Roman"/>
        </w:rPr>
        <w:t>Hg</w:t>
      </w:r>
      <w:proofErr w:type="spellEnd"/>
      <w:r>
        <w:rPr>
          <w:rFonts w:ascii="Times New Roman" w:hAnsi="Times New Roman" w:cs="Times New Roman"/>
        </w:rPr>
        <w:t>.), Woran glaubt die Welt? Analysen und Kommentare zum Religionsmonitor 2008, 2009, 169-203, 188-190.</w:t>
      </w:r>
    </w:p>
  </w:footnote>
  <w:footnote w:id="5">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sidR="0002136B">
        <w:rPr>
          <w:rFonts w:ascii="Times New Roman" w:hAnsi="Times New Roman" w:cs="Times New Roman"/>
        </w:rPr>
        <w:t>S. u</w:t>
      </w:r>
      <w:r>
        <w:rPr>
          <w:rFonts w:ascii="Times New Roman" w:hAnsi="Times New Roman" w:cs="Times New Roman"/>
        </w:rPr>
        <w:t xml:space="preserve">nter Bezug auf </w:t>
      </w:r>
      <w:r>
        <w:rPr>
          <w:rFonts w:ascii="Times New Roman" w:hAnsi="Times New Roman" w:cs="Times New Roman"/>
          <w:smallCaps/>
        </w:rPr>
        <w:t>F. Hahn</w:t>
      </w:r>
      <w:r>
        <w:rPr>
          <w:rFonts w:ascii="Times New Roman" w:hAnsi="Times New Roman" w:cs="Times New Roman"/>
        </w:rPr>
        <w:t xml:space="preserve">, Gottesdienst III. Neues Testament, in: TRE 14 (1985), 34-36, </w:t>
      </w:r>
      <w:proofErr w:type="spellStart"/>
      <w:r>
        <w:rPr>
          <w:rFonts w:ascii="Times New Roman" w:hAnsi="Times New Roman" w:cs="Times New Roman"/>
          <w:smallCaps/>
        </w:rPr>
        <w:t>Ch</w:t>
      </w:r>
      <w:proofErr w:type="spellEnd"/>
      <w:r>
        <w:rPr>
          <w:rFonts w:ascii="Times New Roman" w:hAnsi="Times New Roman" w:cs="Times New Roman"/>
          <w:smallCaps/>
        </w:rPr>
        <w:t>. Grethlein</w:t>
      </w:r>
      <w:r>
        <w:rPr>
          <w:rFonts w:ascii="Times New Roman" w:hAnsi="Times New Roman" w:cs="Times New Roman"/>
        </w:rPr>
        <w:t>, Grundfragen der Liturgik. Ein Studienbuch zur zeitgemäßen Gottesdienstgestaltung, 2001, 57.</w:t>
      </w:r>
    </w:p>
  </w:footnote>
  <w:footnote w:id="6">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J. Roloff</w:t>
      </w:r>
      <w:r>
        <w:rPr>
          <w:rFonts w:ascii="Times New Roman" w:hAnsi="Times New Roman" w:cs="Times New Roman"/>
        </w:rPr>
        <w:t>, Amt / Ämter / Amtsverständnis IV. Neues Testament, in: TRE 2 (1978), 510 (die griechischen Worte sind hier in entsprechenden Buchstaben abgedruckt).</w:t>
      </w:r>
    </w:p>
  </w:footnote>
  <w:footnote w:id="7">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P. Wick</w:t>
      </w:r>
      <w:r>
        <w:rPr>
          <w:rFonts w:ascii="Times New Roman" w:hAnsi="Times New Roman" w:cs="Times New Roman"/>
        </w:rPr>
        <w:t>, Die urchristlichen Gottesdienste. Entstehung und Entwicklung im Rahmen der frühjüdischen Tempel-, Synagogen- und Hausfrömmigkeit (BWANT 150), ²2003 (2002).</w:t>
      </w:r>
    </w:p>
  </w:footnote>
  <w:footnote w:id="8">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AaO</w:t>
      </w:r>
      <w:proofErr w:type="spellEnd"/>
      <w:r>
        <w:rPr>
          <w:rFonts w:ascii="Times New Roman" w:hAnsi="Times New Roman" w:cs="Times New Roman"/>
        </w:rPr>
        <w:t xml:space="preserve"> 360.</w:t>
      </w:r>
    </w:p>
  </w:footnote>
  <w:footnote w:id="9">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sidR="007E37F0">
        <w:rPr>
          <w:rFonts w:ascii="Times New Roman" w:hAnsi="Times New Roman" w:cs="Times New Roman"/>
        </w:rPr>
        <w:t>Ebd</w:t>
      </w:r>
      <w:r>
        <w:rPr>
          <w:rFonts w:ascii="Times New Roman" w:hAnsi="Times New Roman" w:cs="Times New Roman"/>
        </w:rPr>
        <w:t>.</w:t>
      </w:r>
    </w:p>
  </w:footnote>
  <w:footnote w:id="10">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AaO</w:t>
      </w:r>
      <w:proofErr w:type="spellEnd"/>
      <w:r>
        <w:rPr>
          <w:rFonts w:ascii="Times New Roman" w:hAnsi="Times New Roman" w:cs="Times New Roman"/>
        </w:rPr>
        <w:t xml:space="preserve"> 118.</w:t>
      </w:r>
    </w:p>
  </w:footnote>
  <w:footnote w:id="11">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AaO</w:t>
      </w:r>
      <w:proofErr w:type="spellEnd"/>
      <w:r>
        <w:rPr>
          <w:rFonts w:ascii="Times New Roman" w:hAnsi="Times New Roman" w:cs="Times New Roman"/>
        </w:rPr>
        <w:t xml:space="preserve"> 361.</w:t>
      </w:r>
    </w:p>
  </w:footnote>
  <w:footnote w:id="12">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AaO</w:t>
      </w:r>
      <w:proofErr w:type="spellEnd"/>
      <w:r>
        <w:rPr>
          <w:rFonts w:ascii="Times New Roman" w:hAnsi="Times New Roman" w:cs="Times New Roman"/>
        </w:rPr>
        <w:t xml:space="preserve"> 363.</w:t>
      </w:r>
    </w:p>
  </w:footnote>
  <w:footnote w:id="13">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w:t>
      </w:r>
      <w:r w:rsidR="007E37F0">
        <w:rPr>
          <w:rFonts w:ascii="Times New Roman" w:hAnsi="Times New Roman" w:cs="Times New Roman"/>
        </w:rPr>
        <w:t>ebd</w:t>
      </w:r>
      <w:r>
        <w:rPr>
          <w:rFonts w:ascii="Times New Roman" w:hAnsi="Times New Roman" w:cs="Times New Roman"/>
        </w:rPr>
        <w:t>.</w:t>
      </w:r>
    </w:p>
  </w:footnote>
  <w:footnote w:id="14">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w:t>
      </w:r>
      <w:proofErr w:type="spellStart"/>
      <w:r>
        <w:rPr>
          <w:rFonts w:ascii="Times New Roman" w:hAnsi="Times New Roman" w:cs="Times New Roman"/>
        </w:rPr>
        <w:t>aaO</w:t>
      </w:r>
      <w:proofErr w:type="spellEnd"/>
      <w:r>
        <w:rPr>
          <w:rFonts w:ascii="Times New Roman" w:hAnsi="Times New Roman" w:cs="Times New Roman"/>
        </w:rPr>
        <w:t xml:space="preserve"> 43.</w:t>
      </w:r>
    </w:p>
  </w:footnote>
  <w:footnote w:id="15">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ausführlich unter Bezug auf </w:t>
      </w:r>
      <w:r>
        <w:rPr>
          <w:rFonts w:ascii="Times New Roman" w:hAnsi="Times New Roman" w:cs="Times New Roman"/>
          <w:smallCaps/>
        </w:rPr>
        <w:t>J. Becker,</w:t>
      </w:r>
      <w:r>
        <w:rPr>
          <w:rFonts w:ascii="Times New Roman" w:hAnsi="Times New Roman" w:cs="Times New Roman"/>
        </w:rPr>
        <w:t xml:space="preserve"> Jesus von </w:t>
      </w:r>
      <w:proofErr w:type="spellStart"/>
      <w:r>
        <w:rPr>
          <w:rFonts w:ascii="Times New Roman" w:hAnsi="Times New Roman" w:cs="Times New Roman"/>
        </w:rPr>
        <w:t>Nazaret</w:t>
      </w:r>
      <w:proofErr w:type="spellEnd"/>
      <w:r>
        <w:rPr>
          <w:rFonts w:ascii="Times New Roman" w:hAnsi="Times New Roman" w:cs="Times New Roman"/>
        </w:rPr>
        <w:t xml:space="preserve">, 1996, 176-233 </w:t>
      </w:r>
      <w:proofErr w:type="spellStart"/>
      <w:r w:rsidR="007E37F0">
        <w:rPr>
          <w:rFonts w:ascii="Times New Roman" w:hAnsi="Times New Roman" w:cs="Times New Roman"/>
          <w:smallCaps/>
        </w:rPr>
        <w:t>Ch</w:t>
      </w:r>
      <w:proofErr w:type="spellEnd"/>
      <w:r w:rsidR="007E37F0">
        <w:rPr>
          <w:rFonts w:ascii="Times New Roman" w:hAnsi="Times New Roman" w:cs="Times New Roman"/>
          <w:smallCaps/>
        </w:rPr>
        <w:t>. G</w:t>
      </w:r>
      <w:r>
        <w:rPr>
          <w:rFonts w:ascii="Times New Roman" w:hAnsi="Times New Roman" w:cs="Times New Roman"/>
          <w:smallCaps/>
        </w:rPr>
        <w:t>rethlein</w:t>
      </w:r>
      <w:r>
        <w:rPr>
          <w:rFonts w:ascii="Times New Roman" w:hAnsi="Times New Roman" w:cs="Times New Roman"/>
        </w:rPr>
        <w:t xml:space="preserve">, </w:t>
      </w:r>
      <w:r w:rsidR="007E37F0">
        <w:rPr>
          <w:rFonts w:ascii="Times New Roman" w:hAnsi="Times New Roman" w:cs="Times New Roman"/>
        </w:rPr>
        <w:t xml:space="preserve">Praktische </w:t>
      </w:r>
      <w:r>
        <w:rPr>
          <w:rFonts w:ascii="Times New Roman" w:hAnsi="Times New Roman" w:cs="Times New Roman"/>
        </w:rPr>
        <w:t>Theologie</w:t>
      </w:r>
      <w:r w:rsidR="007E37F0">
        <w:rPr>
          <w:rFonts w:ascii="Times New Roman" w:hAnsi="Times New Roman" w:cs="Times New Roman"/>
        </w:rPr>
        <w:t>, ²2016,</w:t>
      </w:r>
      <w:r>
        <w:rPr>
          <w:rFonts w:ascii="Times New Roman" w:hAnsi="Times New Roman" w:cs="Times New Roman"/>
        </w:rPr>
        <w:t xml:space="preserve"> 256-327.</w:t>
      </w:r>
    </w:p>
  </w:footnote>
  <w:footnote w:id="16">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die Zusammenstellung weiterer Bezeichnungen für die Gemeinschaft(en) der von Jesu Auftreten, Wirken und Geschick Berührten bei </w:t>
      </w:r>
      <w:r>
        <w:rPr>
          <w:rFonts w:ascii="Times New Roman" w:hAnsi="Times New Roman" w:cs="Times New Roman"/>
          <w:smallCaps/>
        </w:rPr>
        <w:t>J. Schröter</w:t>
      </w:r>
      <w:r>
        <w:rPr>
          <w:rFonts w:ascii="Times New Roman" w:hAnsi="Times New Roman" w:cs="Times New Roman"/>
        </w:rPr>
        <w:t xml:space="preserve">, Die Anfänge christlicher Kirche nach dem Neuen Testament, in: </w:t>
      </w:r>
      <w:proofErr w:type="spellStart"/>
      <w:r>
        <w:rPr>
          <w:rFonts w:ascii="Times New Roman" w:hAnsi="Times New Roman" w:cs="Times New Roman"/>
          <w:smallCaps/>
        </w:rPr>
        <w:t>Ch</w:t>
      </w:r>
      <w:proofErr w:type="spellEnd"/>
      <w:r>
        <w:rPr>
          <w:rFonts w:ascii="Times New Roman" w:hAnsi="Times New Roman" w:cs="Times New Roman"/>
          <w:smallCaps/>
        </w:rPr>
        <w:t>. Albrecht</w:t>
      </w:r>
      <w:r>
        <w:rPr>
          <w:rFonts w:ascii="Times New Roman" w:hAnsi="Times New Roman" w:cs="Times New Roman"/>
        </w:rPr>
        <w:t xml:space="preserve"> (</w:t>
      </w:r>
      <w:proofErr w:type="spellStart"/>
      <w:r>
        <w:rPr>
          <w:rFonts w:ascii="Times New Roman" w:hAnsi="Times New Roman" w:cs="Times New Roman"/>
        </w:rPr>
        <w:t>Hg</w:t>
      </w:r>
      <w:proofErr w:type="spellEnd"/>
      <w:r>
        <w:rPr>
          <w:rFonts w:ascii="Times New Roman" w:hAnsi="Times New Roman" w:cs="Times New Roman"/>
        </w:rPr>
        <w:t>.), Kirche (Themen der Theologie 1), 2011, 37-80, 38f.</w:t>
      </w:r>
    </w:p>
  </w:footnote>
  <w:footnote w:id="17">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Grethlein</w:t>
      </w:r>
      <w:r>
        <w:rPr>
          <w:rFonts w:ascii="Times New Roman" w:hAnsi="Times New Roman" w:cs="Times New Roman"/>
        </w:rPr>
        <w:t>, Theologie (s. Anm. 1</w:t>
      </w:r>
      <w:r w:rsidR="00F011DC">
        <w:rPr>
          <w:rFonts w:ascii="Times New Roman" w:hAnsi="Times New Roman" w:cs="Times New Roman"/>
        </w:rPr>
        <w:t>5</w:t>
      </w:r>
      <w:r>
        <w:rPr>
          <w:rFonts w:ascii="Times New Roman" w:hAnsi="Times New Roman" w:cs="Times New Roman"/>
        </w:rPr>
        <w:t xml:space="preserve">), 338. </w:t>
      </w:r>
    </w:p>
  </w:footnote>
  <w:footnote w:id="18">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Der im Folgenden </w:t>
      </w:r>
      <w:proofErr w:type="spellStart"/>
      <w:r>
        <w:rPr>
          <w:rFonts w:ascii="Times New Roman" w:hAnsi="Times New Roman" w:cs="Times New Roman"/>
        </w:rPr>
        <w:t>augewertete</w:t>
      </w:r>
      <w:proofErr w:type="spellEnd"/>
      <w:r>
        <w:rPr>
          <w:rFonts w:ascii="Times New Roman" w:hAnsi="Times New Roman" w:cs="Times New Roman"/>
        </w:rPr>
        <w:t xml:space="preserve"> und zitierte Text wurde abgerufen am 14.07.2020 unter:</w:t>
      </w:r>
      <w:r w:rsidR="00F011DC">
        <w:rPr>
          <w:rFonts w:ascii="Times New Roman" w:hAnsi="Times New Roman" w:cs="Times New Roman"/>
        </w:rPr>
        <w:t xml:space="preserve"> </w:t>
      </w:r>
      <w:r>
        <w:rPr>
          <w:rFonts w:ascii="Times New Roman" w:hAnsi="Times New Roman" w:cs="Times New Roman"/>
        </w:rPr>
        <w:t>https://www.ekd.de/hinweise-zum-umgang-mit-dem-abendmahl-in der-corona-krise.54828.htm.</w:t>
      </w:r>
    </w:p>
  </w:footnote>
  <w:footnote w:id="19">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 xml:space="preserve">A. </w:t>
      </w:r>
      <w:proofErr w:type="spellStart"/>
      <w:r>
        <w:rPr>
          <w:rFonts w:ascii="Times New Roman" w:hAnsi="Times New Roman" w:cs="Times New Roman"/>
          <w:smallCaps/>
        </w:rPr>
        <w:t>McGowan</w:t>
      </w:r>
      <w:proofErr w:type="spellEnd"/>
      <w:r>
        <w:rPr>
          <w:rFonts w:ascii="Times New Roman" w:hAnsi="Times New Roman" w:cs="Times New Roman"/>
        </w:rPr>
        <w:t xml:space="preserve">, </w:t>
      </w:r>
      <w:proofErr w:type="spellStart"/>
      <w:r>
        <w:rPr>
          <w:rFonts w:ascii="Times New Roman" w:hAnsi="Times New Roman" w:cs="Times New Roman"/>
        </w:rPr>
        <w:t>Ancient</w:t>
      </w:r>
      <w:proofErr w:type="spellEnd"/>
      <w:r>
        <w:rPr>
          <w:rFonts w:ascii="Times New Roman" w:hAnsi="Times New Roman" w:cs="Times New Roman"/>
        </w:rPr>
        <w:t xml:space="preserve"> Christian </w:t>
      </w:r>
      <w:proofErr w:type="spellStart"/>
      <w:r>
        <w:rPr>
          <w:rFonts w:ascii="Times New Roman" w:hAnsi="Times New Roman" w:cs="Times New Roman"/>
        </w:rPr>
        <w:t>Worship</w:t>
      </w:r>
      <w:proofErr w:type="spellEnd"/>
      <w:r>
        <w:rPr>
          <w:rFonts w:ascii="Times New Roman" w:hAnsi="Times New Roman" w:cs="Times New Roman"/>
        </w:rPr>
        <w:t xml:space="preserve">. Early Church Practices in </w:t>
      </w:r>
      <w:proofErr w:type="spellStart"/>
      <w:r>
        <w:rPr>
          <w:rFonts w:ascii="Times New Roman" w:hAnsi="Times New Roman" w:cs="Times New Roman"/>
        </w:rPr>
        <w:t>Social</w:t>
      </w:r>
      <w:proofErr w:type="spellEnd"/>
      <w:r>
        <w:rPr>
          <w:rFonts w:ascii="Times New Roman" w:hAnsi="Times New Roman" w:cs="Times New Roman"/>
        </w:rPr>
        <w:t xml:space="preserve">, Historical, and </w:t>
      </w:r>
      <w:proofErr w:type="spellStart"/>
      <w:r>
        <w:rPr>
          <w:rFonts w:ascii="Times New Roman" w:hAnsi="Times New Roman" w:cs="Times New Roman"/>
        </w:rPr>
        <w:t>Theological</w:t>
      </w:r>
      <w:proofErr w:type="spellEnd"/>
      <w:r>
        <w:rPr>
          <w:rFonts w:ascii="Times New Roman" w:hAnsi="Times New Roman" w:cs="Times New Roman"/>
        </w:rPr>
        <w:t xml:space="preserve"> </w:t>
      </w:r>
      <w:proofErr w:type="spellStart"/>
      <w:r>
        <w:rPr>
          <w:rFonts w:ascii="Times New Roman" w:hAnsi="Times New Roman" w:cs="Times New Roman"/>
        </w:rPr>
        <w:t>Perspective</w:t>
      </w:r>
      <w:proofErr w:type="spellEnd"/>
      <w:r>
        <w:rPr>
          <w:rFonts w:ascii="Times New Roman" w:hAnsi="Times New Roman" w:cs="Times New Roman"/>
        </w:rPr>
        <w:t>, 2014, 34.</w:t>
      </w:r>
    </w:p>
  </w:footnote>
  <w:footnote w:id="20">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Die Tatsache, dass in den seit 1973 im Zehn-Jahres-Rhythmus stattfindenden Kirchenmitgliedschaftsumfragen der EKD bei der Frage nach dem, was Menschen als „evangelisch“ bezeichnen, zwar bei den zehn vorgegebenen Antworten, zu denen Stellung genommen werden soll, u.a. das Konfirmiert-Sein, das Zahlen der Kirchensteuer oder die Lektüre der Bibel, nicht aber der Empfang des Abendmahls vorkommen, lässt vermuten, dass dessen Marginalität mittlerweile nicht nur hingenommen, sondern vorausgesetzt wird (s. </w:t>
      </w:r>
      <w:proofErr w:type="spellStart"/>
      <w:r w:rsidR="00F011DC">
        <w:rPr>
          <w:rFonts w:ascii="Times New Roman" w:hAnsi="Times New Roman" w:cs="Times New Roman"/>
          <w:smallCaps/>
        </w:rPr>
        <w:t>Ch</w:t>
      </w:r>
      <w:proofErr w:type="spellEnd"/>
      <w:r w:rsidR="00F011DC">
        <w:rPr>
          <w:rFonts w:ascii="Times New Roman" w:hAnsi="Times New Roman" w:cs="Times New Roman"/>
          <w:smallCaps/>
        </w:rPr>
        <w:t>. G</w:t>
      </w:r>
      <w:r>
        <w:rPr>
          <w:rFonts w:ascii="Times New Roman" w:hAnsi="Times New Roman" w:cs="Times New Roman"/>
          <w:smallCaps/>
        </w:rPr>
        <w:t>rethlein</w:t>
      </w:r>
      <w:r>
        <w:rPr>
          <w:rFonts w:ascii="Times New Roman" w:hAnsi="Times New Roman" w:cs="Times New Roman"/>
        </w:rPr>
        <w:t>, Abendmahl</w:t>
      </w:r>
      <w:r w:rsidR="00F011DC">
        <w:rPr>
          <w:rFonts w:ascii="Times New Roman" w:hAnsi="Times New Roman" w:cs="Times New Roman"/>
        </w:rPr>
        <w:t xml:space="preserve"> feiern in Geschichte, Gegenwart </w:t>
      </w:r>
      <w:r w:rsidR="00023AC3">
        <w:rPr>
          <w:rFonts w:ascii="Times New Roman" w:hAnsi="Times New Roman" w:cs="Times New Roman"/>
        </w:rPr>
        <w:t>un</w:t>
      </w:r>
      <w:r w:rsidR="00F011DC">
        <w:rPr>
          <w:rFonts w:ascii="Times New Roman" w:hAnsi="Times New Roman" w:cs="Times New Roman"/>
        </w:rPr>
        <w:t>d Zukunft, 2015</w:t>
      </w:r>
      <w:r>
        <w:rPr>
          <w:rFonts w:ascii="Times New Roman" w:hAnsi="Times New Roman" w:cs="Times New Roman"/>
        </w:rPr>
        <w:t>,</w:t>
      </w:r>
      <w:r w:rsidR="00E125C4">
        <w:rPr>
          <w:rFonts w:ascii="Times New Roman" w:hAnsi="Times New Roman" w:cs="Times New Roman"/>
        </w:rPr>
        <w:t xml:space="preserve"> </w:t>
      </w:r>
      <w:r>
        <w:rPr>
          <w:rFonts w:ascii="Times New Roman" w:hAnsi="Times New Roman" w:cs="Times New Roman"/>
        </w:rPr>
        <w:t xml:space="preserve">130f.). </w:t>
      </w:r>
    </w:p>
  </w:footnote>
  <w:footnote w:id="21">
    <w:p w:rsidR="00F011DC" w:rsidRPr="00F011DC" w:rsidRDefault="00F011DC">
      <w:pPr>
        <w:pStyle w:val="Funotentext"/>
        <w:rPr>
          <w:rFonts w:ascii="Times New Roman" w:hAnsi="Times New Roman" w:cs="Times New Roman"/>
        </w:rPr>
      </w:pPr>
      <w:r w:rsidRPr="00F011DC">
        <w:rPr>
          <w:rStyle w:val="Funotenzeichen"/>
          <w:rFonts w:ascii="Times New Roman" w:hAnsi="Times New Roman" w:cs="Times New Roman"/>
        </w:rPr>
        <w:footnoteRef/>
      </w:r>
      <w:r w:rsidRPr="00F011DC">
        <w:rPr>
          <w:rFonts w:ascii="Times New Roman" w:hAnsi="Times New Roman" w:cs="Times New Roman"/>
        </w:rPr>
        <w:t xml:space="preserve"> S. D. Sattler/F. Nüssel, Menschenstimmen zu Abendmahl und Eucharistie. Erinnerungen – Anfragen – Erwartungen, 2004.</w:t>
      </w:r>
    </w:p>
  </w:footnote>
  <w:footnote w:id="22">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Vgl. auch die bewegenden Beispiele von Abendmahlsfeiern jenseits kirchlicher Ordnungen bei </w:t>
      </w:r>
      <w:r>
        <w:rPr>
          <w:rFonts w:ascii="Times New Roman" w:hAnsi="Times New Roman" w:cs="Times New Roman"/>
          <w:smallCaps/>
        </w:rPr>
        <w:t>T. Roser</w:t>
      </w:r>
      <w:r>
        <w:rPr>
          <w:rFonts w:ascii="Times New Roman" w:hAnsi="Times New Roman" w:cs="Times New Roman"/>
        </w:rPr>
        <w:t>, „… und brachen das Brot hier und dort in den Häusern …“ (</w:t>
      </w:r>
      <w:proofErr w:type="spellStart"/>
      <w:r>
        <w:rPr>
          <w:rFonts w:ascii="Times New Roman" w:hAnsi="Times New Roman" w:cs="Times New Roman"/>
        </w:rPr>
        <w:t>Apg</w:t>
      </w:r>
      <w:proofErr w:type="spellEnd"/>
      <w:r>
        <w:rPr>
          <w:rFonts w:ascii="Times New Roman" w:hAnsi="Times New Roman" w:cs="Times New Roman"/>
        </w:rPr>
        <w:t xml:space="preserve"> 2,46). Mahlfeier als </w:t>
      </w:r>
      <w:proofErr w:type="spellStart"/>
      <w:r>
        <w:rPr>
          <w:rFonts w:ascii="Times New Roman" w:hAnsi="Times New Roman" w:cs="Times New Roman"/>
        </w:rPr>
        <w:t>Christentumspraxis</w:t>
      </w:r>
      <w:proofErr w:type="spellEnd"/>
      <w:r>
        <w:rPr>
          <w:rFonts w:ascii="Times New Roman" w:hAnsi="Times New Roman" w:cs="Times New Roman"/>
        </w:rPr>
        <w:t xml:space="preserve"> in </w:t>
      </w:r>
      <w:proofErr w:type="spellStart"/>
      <w:r>
        <w:rPr>
          <w:rFonts w:ascii="Times New Roman" w:hAnsi="Times New Roman" w:cs="Times New Roman"/>
        </w:rPr>
        <w:t>poimenischer</w:t>
      </w:r>
      <w:proofErr w:type="spellEnd"/>
      <w:r>
        <w:rPr>
          <w:rFonts w:ascii="Times New Roman" w:hAnsi="Times New Roman" w:cs="Times New Roman"/>
        </w:rPr>
        <w:t xml:space="preserve"> und liturgischer Perspektive (</w:t>
      </w:r>
      <w:proofErr w:type="spellStart"/>
      <w:r>
        <w:rPr>
          <w:rFonts w:ascii="Times New Roman" w:hAnsi="Times New Roman" w:cs="Times New Roman"/>
        </w:rPr>
        <w:t>KuD</w:t>
      </w:r>
      <w:proofErr w:type="spellEnd"/>
      <w:r>
        <w:rPr>
          <w:rFonts w:ascii="Times New Roman" w:hAnsi="Times New Roman" w:cs="Times New Roman"/>
        </w:rPr>
        <w:t xml:space="preserve"> 66 [2020], 157-172, 157f., 171). </w:t>
      </w:r>
    </w:p>
  </w:footnote>
  <w:footnote w:id="23">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Zitiert </w:t>
      </w:r>
      <w:r w:rsidR="00F011DC">
        <w:rPr>
          <w:rFonts w:ascii="Times New Roman" w:hAnsi="Times New Roman" w:cs="Times New Roman"/>
        </w:rPr>
        <w:t xml:space="preserve">in: </w:t>
      </w:r>
      <w:r w:rsidR="00F011DC" w:rsidRPr="00F011DC">
        <w:rPr>
          <w:rFonts w:ascii="Times New Roman" w:hAnsi="Times New Roman" w:cs="Times New Roman"/>
          <w:smallCaps/>
        </w:rPr>
        <w:t>Sattler/Nüssel,</w:t>
      </w:r>
      <w:r w:rsidR="00F011DC">
        <w:rPr>
          <w:rFonts w:ascii="Times New Roman" w:hAnsi="Times New Roman" w:cs="Times New Roman"/>
        </w:rPr>
        <w:t xml:space="preserve"> Menschenstimmen (s. Anm. 21), </w:t>
      </w:r>
      <w:r>
        <w:rPr>
          <w:rFonts w:ascii="Times New Roman" w:hAnsi="Times New Roman" w:cs="Times New Roman"/>
        </w:rPr>
        <w:t>153.</w:t>
      </w:r>
    </w:p>
  </w:footnote>
  <w:footnote w:id="24">
    <w:p w:rsidR="00C17A17" w:rsidRDefault="00C17A17" w:rsidP="00C17A17">
      <w:pPr>
        <w:pStyle w:val="Funotentext"/>
      </w:pPr>
      <w:r>
        <w:rPr>
          <w:rStyle w:val="Funotenzeichen"/>
          <w:rFonts w:ascii="Times New Roman" w:hAnsi="Times New Roman" w:cs="Times New Roman"/>
        </w:rPr>
        <w:footnoteRef/>
      </w:r>
      <w:r>
        <w:rPr>
          <w:rFonts w:ascii="Times New Roman" w:hAnsi="Times New Roman" w:cs="Times New Roman"/>
        </w:rPr>
        <w:t xml:space="preserve"> Zitiert </w:t>
      </w:r>
      <w:proofErr w:type="spellStart"/>
      <w:r>
        <w:rPr>
          <w:rFonts w:ascii="Times New Roman" w:hAnsi="Times New Roman" w:cs="Times New Roman"/>
        </w:rPr>
        <w:t>aaO</w:t>
      </w:r>
      <w:proofErr w:type="spellEnd"/>
      <w:r>
        <w:rPr>
          <w:rFonts w:ascii="Times New Roman" w:hAnsi="Times New Roman" w:cs="Times New Roman"/>
        </w:rPr>
        <w:t xml:space="preserve"> 125.</w:t>
      </w:r>
    </w:p>
  </w:footnote>
  <w:footnote w:id="25">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zu dieser liturgiehermeneutischen Begriff </w:t>
      </w:r>
      <w:r>
        <w:rPr>
          <w:rFonts w:ascii="Times New Roman" w:hAnsi="Times New Roman" w:cs="Times New Roman"/>
          <w:smallCaps/>
        </w:rPr>
        <w:t>A. Stauffer</w:t>
      </w:r>
      <w:r>
        <w:rPr>
          <w:rFonts w:ascii="Times New Roman" w:hAnsi="Times New Roman" w:cs="Times New Roman"/>
        </w:rPr>
        <w:t xml:space="preserve">, Gottesdienst. Ökumenischer Kern und kultureller Kontext, in: </w:t>
      </w:r>
      <w:r>
        <w:rPr>
          <w:rFonts w:ascii="Times New Roman" w:hAnsi="Times New Roman" w:cs="Times New Roman"/>
          <w:smallCaps/>
        </w:rPr>
        <w:t>Dies</w:t>
      </w:r>
      <w:r>
        <w:rPr>
          <w:rFonts w:ascii="Times New Roman" w:hAnsi="Times New Roman" w:cs="Times New Roman"/>
        </w:rPr>
        <w:t>. (</w:t>
      </w:r>
      <w:proofErr w:type="spellStart"/>
      <w:r>
        <w:rPr>
          <w:rFonts w:ascii="Times New Roman" w:hAnsi="Times New Roman" w:cs="Times New Roman"/>
        </w:rPr>
        <w:t>Hg</w:t>
      </w:r>
      <w:proofErr w:type="spellEnd"/>
      <w:r>
        <w:rPr>
          <w:rFonts w:ascii="Times New Roman" w:hAnsi="Times New Roman" w:cs="Times New Roman"/>
        </w:rPr>
        <w:t xml:space="preserve">.), Christlicher Gottesdienst. Einheit in kultureller Vielfalt (LWB Studien), 1996 / 1997, 12-28, 20. </w:t>
      </w:r>
    </w:p>
  </w:footnote>
  <w:footnote w:id="26">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zu diesem Begriff knapp, aber instruktiv </w:t>
      </w:r>
      <w:r>
        <w:rPr>
          <w:rFonts w:ascii="Times New Roman" w:hAnsi="Times New Roman" w:cs="Times New Roman"/>
          <w:smallCaps/>
        </w:rPr>
        <w:t>M. Meyer-Blanck</w:t>
      </w:r>
      <w:r>
        <w:rPr>
          <w:rFonts w:ascii="Times New Roman" w:hAnsi="Times New Roman" w:cs="Times New Roman"/>
        </w:rPr>
        <w:t xml:space="preserve">, Gottesdienstlehre, 2011 6-8 sowie ausführlicher </w:t>
      </w:r>
      <w:r>
        <w:rPr>
          <w:rFonts w:ascii="Times New Roman" w:hAnsi="Times New Roman" w:cs="Times New Roman"/>
          <w:smallCaps/>
        </w:rPr>
        <w:t xml:space="preserve">R. </w:t>
      </w:r>
      <w:proofErr w:type="spellStart"/>
      <w:r>
        <w:rPr>
          <w:rFonts w:ascii="Times New Roman" w:hAnsi="Times New Roman" w:cs="Times New Roman"/>
          <w:smallCaps/>
        </w:rPr>
        <w:t>Meßner</w:t>
      </w:r>
      <w:proofErr w:type="spellEnd"/>
      <w:r>
        <w:rPr>
          <w:rFonts w:ascii="Times New Roman" w:hAnsi="Times New Roman" w:cs="Times New Roman"/>
        </w:rPr>
        <w:t>, Zum Begriff „Liturgie“, in:</w:t>
      </w:r>
      <w:r>
        <w:rPr>
          <w:rFonts w:ascii="Times New Roman" w:hAnsi="Times New Roman" w:cs="Times New Roman"/>
          <w:smallCaps/>
        </w:rPr>
        <w:t xml:space="preserve"> M. Klöckner/R. </w:t>
      </w:r>
      <w:proofErr w:type="spellStart"/>
      <w:r>
        <w:rPr>
          <w:rFonts w:ascii="Times New Roman" w:hAnsi="Times New Roman" w:cs="Times New Roman"/>
          <w:smallCaps/>
        </w:rPr>
        <w:t>Meßner</w:t>
      </w:r>
      <w:proofErr w:type="spellEnd"/>
      <w:r>
        <w:rPr>
          <w:rFonts w:ascii="Times New Roman" w:hAnsi="Times New Roman" w:cs="Times New Roman"/>
        </w:rPr>
        <w:t xml:space="preserve"> (</w:t>
      </w:r>
      <w:proofErr w:type="spellStart"/>
      <w:r>
        <w:rPr>
          <w:rFonts w:ascii="Times New Roman" w:hAnsi="Times New Roman" w:cs="Times New Roman"/>
        </w:rPr>
        <w:t>Hg</w:t>
      </w:r>
      <w:proofErr w:type="spellEnd"/>
      <w:r>
        <w:rPr>
          <w:rFonts w:ascii="Times New Roman" w:hAnsi="Times New Roman" w:cs="Times New Roman"/>
        </w:rPr>
        <w:t>.), Wissenschaft der Liturgie Bd. 1/1 (</w:t>
      </w:r>
      <w:proofErr w:type="spellStart"/>
      <w:r>
        <w:rPr>
          <w:rFonts w:ascii="Times New Roman" w:hAnsi="Times New Roman" w:cs="Times New Roman"/>
        </w:rPr>
        <w:t>GdK</w:t>
      </w:r>
      <w:proofErr w:type="spellEnd"/>
      <w:r>
        <w:rPr>
          <w:rFonts w:ascii="Times New Roman" w:hAnsi="Times New Roman" w:cs="Times New Roman"/>
        </w:rPr>
        <w:t xml:space="preserve"> 1,1), Regensburg 2022, 69-103.</w:t>
      </w:r>
    </w:p>
  </w:footnote>
  <w:footnote w:id="27">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z.B. für Luther </w:t>
      </w:r>
      <w:r>
        <w:rPr>
          <w:rFonts w:ascii="Times New Roman" w:hAnsi="Times New Roman" w:cs="Times New Roman"/>
          <w:smallCaps/>
        </w:rPr>
        <w:t>D. Korsch</w:t>
      </w:r>
      <w:r>
        <w:rPr>
          <w:rFonts w:ascii="Times New Roman" w:hAnsi="Times New Roman" w:cs="Times New Roman"/>
        </w:rPr>
        <w:t xml:space="preserve">, Die religiöse Leitidee, in: </w:t>
      </w:r>
      <w:r>
        <w:rPr>
          <w:rFonts w:ascii="Times New Roman" w:hAnsi="Times New Roman" w:cs="Times New Roman"/>
          <w:smallCaps/>
        </w:rPr>
        <w:t>A. Beutel</w:t>
      </w:r>
      <w:r>
        <w:rPr>
          <w:rFonts w:ascii="Times New Roman" w:hAnsi="Times New Roman" w:cs="Times New Roman"/>
        </w:rPr>
        <w:t xml:space="preserve"> (</w:t>
      </w:r>
      <w:proofErr w:type="spellStart"/>
      <w:r>
        <w:rPr>
          <w:rFonts w:ascii="Times New Roman" w:hAnsi="Times New Roman" w:cs="Times New Roman"/>
        </w:rPr>
        <w:t>Hg</w:t>
      </w:r>
      <w:proofErr w:type="spellEnd"/>
      <w:r>
        <w:rPr>
          <w:rFonts w:ascii="Times New Roman" w:hAnsi="Times New Roman" w:cs="Times New Roman"/>
        </w:rPr>
        <w:t>.), Luther Handbuch, 2005, 91-97.</w:t>
      </w:r>
    </w:p>
  </w:footnote>
  <w:footnote w:id="28">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mallCaps/>
        </w:rPr>
        <w:t xml:space="preserve">K.-H. </w:t>
      </w:r>
      <w:proofErr w:type="spellStart"/>
      <w:r>
        <w:rPr>
          <w:rFonts w:ascii="Times New Roman" w:hAnsi="Times New Roman" w:cs="Times New Roman"/>
          <w:smallCaps/>
        </w:rPr>
        <w:t>Bieritz</w:t>
      </w:r>
      <w:proofErr w:type="spellEnd"/>
      <w:r>
        <w:rPr>
          <w:rFonts w:ascii="Times New Roman" w:hAnsi="Times New Roman" w:cs="Times New Roman"/>
          <w:smallCaps/>
        </w:rPr>
        <w:t>,</w:t>
      </w:r>
      <w:r>
        <w:rPr>
          <w:rFonts w:ascii="Times New Roman" w:hAnsi="Times New Roman" w:cs="Times New Roman"/>
        </w:rPr>
        <w:t xml:space="preserve"> </w:t>
      </w:r>
      <w:proofErr w:type="spellStart"/>
      <w:r>
        <w:rPr>
          <w:rFonts w:ascii="Times New Roman" w:hAnsi="Times New Roman" w:cs="Times New Roman"/>
        </w:rPr>
        <w:t>Daß</w:t>
      </w:r>
      <w:proofErr w:type="spellEnd"/>
      <w:r>
        <w:rPr>
          <w:rFonts w:ascii="Times New Roman" w:hAnsi="Times New Roman" w:cs="Times New Roman"/>
        </w:rPr>
        <w:t xml:space="preserve"> das Wort im Schwang geht. Lutherischer Gottesdienst als Überlieferungs- und </w:t>
      </w:r>
      <w:proofErr w:type="spellStart"/>
      <w:r>
        <w:rPr>
          <w:rFonts w:ascii="Times New Roman" w:hAnsi="Times New Roman" w:cs="Times New Roman"/>
        </w:rPr>
        <w:t>Zeichenprozeß</w:t>
      </w:r>
      <w:proofErr w:type="spellEnd"/>
      <w:r>
        <w:rPr>
          <w:rFonts w:ascii="Times New Roman" w:hAnsi="Times New Roman" w:cs="Times New Roman"/>
        </w:rPr>
        <w:t xml:space="preserve">, in: </w:t>
      </w:r>
      <w:proofErr w:type="spellStart"/>
      <w:r>
        <w:rPr>
          <w:rFonts w:ascii="Times New Roman" w:hAnsi="Times New Roman" w:cs="Times New Roman"/>
          <w:smallCaps/>
        </w:rPr>
        <w:t>Ders</w:t>
      </w:r>
      <w:proofErr w:type="spellEnd"/>
      <w:r>
        <w:rPr>
          <w:rFonts w:ascii="Times New Roman" w:hAnsi="Times New Roman" w:cs="Times New Roman"/>
        </w:rPr>
        <w:t>., Zeichen setzen (</w:t>
      </w:r>
      <w:proofErr w:type="spellStart"/>
      <w:r>
        <w:rPr>
          <w:rFonts w:ascii="Times New Roman" w:hAnsi="Times New Roman" w:cs="Times New Roman"/>
        </w:rPr>
        <w:t>PTHe</w:t>
      </w:r>
      <w:proofErr w:type="spellEnd"/>
      <w:r>
        <w:rPr>
          <w:rFonts w:ascii="Times New Roman" w:hAnsi="Times New Roman" w:cs="Times New Roman"/>
        </w:rPr>
        <w:t xml:space="preserve"> 22), 1995, 82-106, 99.</w:t>
      </w:r>
    </w:p>
  </w:footnote>
  <w:footnote w:id="29">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w:t>
      </w:r>
      <w:r w:rsidR="00F011DC">
        <w:rPr>
          <w:rFonts w:ascii="Times New Roman" w:hAnsi="Times New Roman" w:cs="Times New Roman"/>
          <w:smallCaps/>
        </w:rPr>
        <w:t xml:space="preserve">H. </w:t>
      </w:r>
      <w:proofErr w:type="spellStart"/>
      <w:r w:rsidR="00F011DC">
        <w:rPr>
          <w:rFonts w:ascii="Times New Roman" w:hAnsi="Times New Roman" w:cs="Times New Roman"/>
          <w:smallCaps/>
        </w:rPr>
        <w:t>T</w:t>
      </w:r>
      <w:r>
        <w:rPr>
          <w:rFonts w:ascii="Times New Roman" w:hAnsi="Times New Roman" w:cs="Times New Roman"/>
          <w:smallCaps/>
        </w:rPr>
        <w:t>aussig</w:t>
      </w:r>
      <w:proofErr w:type="spellEnd"/>
      <w:r>
        <w:rPr>
          <w:rFonts w:ascii="Times New Roman" w:hAnsi="Times New Roman" w:cs="Times New Roman"/>
        </w:rPr>
        <w:t xml:space="preserve">; </w:t>
      </w:r>
      <w:r w:rsidR="00F011DC">
        <w:rPr>
          <w:rFonts w:ascii="Times New Roman" w:hAnsi="Times New Roman" w:cs="Times New Roman"/>
        </w:rPr>
        <w:t xml:space="preserve">In </w:t>
      </w:r>
      <w:proofErr w:type="spellStart"/>
      <w:r w:rsidR="00F011DC">
        <w:rPr>
          <w:rFonts w:ascii="Times New Roman" w:hAnsi="Times New Roman" w:cs="Times New Roman"/>
        </w:rPr>
        <w:t>the</w:t>
      </w:r>
      <w:proofErr w:type="spellEnd"/>
      <w:r w:rsidR="00F011DC">
        <w:rPr>
          <w:rFonts w:ascii="Times New Roman" w:hAnsi="Times New Roman" w:cs="Times New Roman"/>
        </w:rPr>
        <w:t xml:space="preserve"> </w:t>
      </w:r>
      <w:proofErr w:type="spellStart"/>
      <w:r>
        <w:rPr>
          <w:rFonts w:ascii="Times New Roman" w:hAnsi="Times New Roman" w:cs="Times New Roman"/>
        </w:rPr>
        <w:t>Beginning</w:t>
      </w:r>
      <w:proofErr w:type="spellEnd"/>
      <w:r w:rsidR="00F011DC">
        <w:rPr>
          <w:rFonts w:ascii="Times New Roman" w:hAnsi="Times New Roman" w:cs="Times New Roman"/>
        </w:rPr>
        <w:t xml:space="preserve"> was </w:t>
      </w:r>
      <w:proofErr w:type="spellStart"/>
      <w:r w:rsidR="00F011DC">
        <w:rPr>
          <w:rFonts w:ascii="Times New Roman" w:hAnsi="Times New Roman" w:cs="Times New Roman"/>
        </w:rPr>
        <w:t>the</w:t>
      </w:r>
      <w:proofErr w:type="spellEnd"/>
      <w:r w:rsidR="00F011DC">
        <w:rPr>
          <w:rFonts w:ascii="Times New Roman" w:hAnsi="Times New Roman" w:cs="Times New Roman"/>
        </w:rPr>
        <w:t xml:space="preserve"> </w:t>
      </w:r>
      <w:proofErr w:type="spellStart"/>
      <w:r w:rsidR="00F011DC">
        <w:rPr>
          <w:rFonts w:ascii="Times New Roman" w:hAnsi="Times New Roman" w:cs="Times New Roman"/>
        </w:rPr>
        <w:t>Meal</w:t>
      </w:r>
      <w:proofErr w:type="spellEnd"/>
      <w:r w:rsidR="00F011DC">
        <w:rPr>
          <w:rFonts w:ascii="Times New Roman" w:hAnsi="Times New Roman" w:cs="Times New Roman"/>
        </w:rPr>
        <w:t xml:space="preserve">. </w:t>
      </w:r>
      <w:proofErr w:type="spellStart"/>
      <w:r w:rsidR="00F011DC">
        <w:rPr>
          <w:rFonts w:ascii="Times New Roman" w:hAnsi="Times New Roman" w:cs="Times New Roman"/>
        </w:rPr>
        <w:t>Social</w:t>
      </w:r>
      <w:proofErr w:type="spellEnd"/>
      <w:r w:rsidR="00F011DC">
        <w:rPr>
          <w:rFonts w:ascii="Times New Roman" w:hAnsi="Times New Roman" w:cs="Times New Roman"/>
        </w:rPr>
        <w:t xml:space="preserve"> </w:t>
      </w:r>
      <w:proofErr w:type="spellStart"/>
      <w:r w:rsidR="00F011DC">
        <w:rPr>
          <w:rFonts w:ascii="Times New Roman" w:hAnsi="Times New Roman" w:cs="Times New Roman"/>
        </w:rPr>
        <w:t>Experimantation</w:t>
      </w:r>
      <w:proofErr w:type="spellEnd"/>
      <w:r w:rsidR="00F011DC">
        <w:rPr>
          <w:rFonts w:ascii="Times New Roman" w:hAnsi="Times New Roman" w:cs="Times New Roman"/>
        </w:rPr>
        <w:t xml:space="preserve"> &amp; Early Christian Identity</w:t>
      </w:r>
      <w:r>
        <w:rPr>
          <w:rFonts w:ascii="Times New Roman" w:hAnsi="Times New Roman" w:cs="Times New Roman"/>
        </w:rPr>
        <w:t>.</w:t>
      </w:r>
    </w:p>
  </w:footnote>
  <w:footnote w:id="30">
    <w:p w:rsidR="00C17A17" w:rsidRDefault="00C17A17" w:rsidP="00C17A17">
      <w:pPr>
        <w:pStyle w:val="Funotentext"/>
      </w:pPr>
      <w:r>
        <w:rPr>
          <w:rStyle w:val="Funotenzeichen"/>
          <w:rFonts w:ascii="Times New Roman" w:hAnsi="Times New Roman" w:cs="Times New Roman"/>
        </w:rPr>
        <w:footnoteRef/>
      </w:r>
      <w:r>
        <w:rPr>
          <w:rFonts w:ascii="Times New Roman" w:hAnsi="Times New Roman" w:cs="Times New Roman"/>
        </w:rPr>
        <w:t xml:space="preserve"> S. ausführlicher </w:t>
      </w:r>
      <w:r>
        <w:rPr>
          <w:rFonts w:ascii="Times New Roman" w:hAnsi="Times New Roman" w:cs="Times New Roman"/>
          <w:smallCaps/>
        </w:rPr>
        <w:t xml:space="preserve">A. </w:t>
      </w:r>
      <w:proofErr w:type="spellStart"/>
      <w:r>
        <w:rPr>
          <w:rFonts w:ascii="Times New Roman" w:hAnsi="Times New Roman" w:cs="Times New Roman"/>
          <w:smallCaps/>
        </w:rPr>
        <w:t>Leinhäupl</w:t>
      </w:r>
      <w:proofErr w:type="spellEnd"/>
      <w:r>
        <w:rPr>
          <w:rFonts w:ascii="Times New Roman" w:hAnsi="Times New Roman" w:cs="Times New Roman"/>
          <w:smallCaps/>
        </w:rPr>
        <w:t>-Wilke,</w:t>
      </w:r>
      <w:r>
        <w:rPr>
          <w:rFonts w:ascii="Times New Roman" w:hAnsi="Times New Roman" w:cs="Times New Roman"/>
        </w:rPr>
        <w:t xml:space="preserve"> Zu Gast bei Lukas. Einblicke in die lukanische Mahlkonzeption am Beispiel von </w:t>
      </w:r>
      <w:proofErr w:type="spellStart"/>
      <w:r>
        <w:rPr>
          <w:rFonts w:ascii="Times New Roman" w:hAnsi="Times New Roman" w:cs="Times New Roman"/>
        </w:rPr>
        <w:t>Lk</w:t>
      </w:r>
      <w:proofErr w:type="spellEnd"/>
      <w:r>
        <w:rPr>
          <w:rFonts w:ascii="Times New Roman" w:hAnsi="Times New Roman" w:cs="Times New Roman"/>
        </w:rPr>
        <w:t xml:space="preserve"> 7,36-50, in: </w:t>
      </w:r>
      <w:r>
        <w:rPr>
          <w:rFonts w:ascii="Times New Roman" w:hAnsi="Times New Roman" w:cs="Times New Roman"/>
          <w:smallCaps/>
        </w:rPr>
        <w:t>M. Ebner</w:t>
      </w:r>
      <w:r>
        <w:rPr>
          <w:rFonts w:ascii="Times New Roman" w:hAnsi="Times New Roman" w:cs="Times New Roman"/>
        </w:rPr>
        <w:t xml:space="preserve"> (</w:t>
      </w:r>
      <w:proofErr w:type="spellStart"/>
      <w:r>
        <w:rPr>
          <w:rFonts w:ascii="Times New Roman" w:hAnsi="Times New Roman" w:cs="Times New Roman"/>
        </w:rPr>
        <w:t>Hg</w:t>
      </w:r>
      <w:proofErr w:type="spellEnd"/>
      <w:r>
        <w:rPr>
          <w:rFonts w:ascii="Times New Roman" w:hAnsi="Times New Roman" w:cs="Times New Roman"/>
        </w:rPr>
        <w:t>.), Herrenmahl und Gruppenidentität (QD 221), 2007, 91-120.</w:t>
      </w:r>
    </w:p>
  </w:footnote>
  <w:footnote w:id="31">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grundlegend </w:t>
      </w:r>
      <w:r>
        <w:rPr>
          <w:rFonts w:ascii="Times New Roman" w:hAnsi="Times New Roman" w:cs="Times New Roman"/>
          <w:smallCaps/>
        </w:rPr>
        <w:t>G. Kugler</w:t>
      </w:r>
      <w:r>
        <w:rPr>
          <w:rFonts w:ascii="Times New Roman" w:hAnsi="Times New Roman" w:cs="Times New Roman"/>
        </w:rPr>
        <w:t xml:space="preserve"> (</w:t>
      </w:r>
      <w:proofErr w:type="spellStart"/>
      <w:r>
        <w:rPr>
          <w:rFonts w:ascii="Times New Roman" w:hAnsi="Times New Roman" w:cs="Times New Roman"/>
        </w:rPr>
        <w:t>Hg</w:t>
      </w:r>
      <w:proofErr w:type="spellEnd"/>
      <w:r>
        <w:rPr>
          <w:rFonts w:ascii="Times New Roman" w:hAnsi="Times New Roman" w:cs="Times New Roman"/>
        </w:rPr>
        <w:t xml:space="preserve">.), Forum Abendmahl, 1979; s. auch </w:t>
      </w:r>
      <w:r>
        <w:rPr>
          <w:rFonts w:ascii="Times New Roman" w:hAnsi="Times New Roman" w:cs="Times New Roman"/>
          <w:smallCaps/>
        </w:rPr>
        <w:t>Grethlein</w:t>
      </w:r>
      <w:r>
        <w:rPr>
          <w:rFonts w:ascii="Times New Roman" w:hAnsi="Times New Roman" w:cs="Times New Roman"/>
        </w:rPr>
        <w:t>, Abendmahl (s. Anm</w:t>
      </w:r>
      <w:r w:rsidR="00023AC3">
        <w:rPr>
          <w:rFonts w:ascii="Times New Roman" w:hAnsi="Times New Roman" w:cs="Times New Roman"/>
        </w:rPr>
        <w:t>. 20</w:t>
      </w:r>
      <w:r>
        <w:rPr>
          <w:rFonts w:ascii="Times New Roman" w:hAnsi="Times New Roman" w:cs="Times New Roman"/>
        </w:rPr>
        <w:t>), 185-190.</w:t>
      </w:r>
    </w:p>
  </w:footnote>
  <w:footnote w:id="32">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zu diesem Begriff </w:t>
      </w:r>
      <w:r>
        <w:rPr>
          <w:rFonts w:ascii="Times New Roman" w:hAnsi="Times New Roman" w:cs="Times New Roman"/>
          <w:smallCaps/>
        </w:rPr>
        <w:t>Grethlein</w:t>
      </w:r>
      <w:r>
        <w:rPr>
          <w:rFonts w:ascii="Times New Roman" w:hAnsi="Times New Roman" w:cs="Times New Roman"/>
        </w:rPr>
        <w:t>, Theologie (s. Anm. 18), 350.</w:t>
      </w:r>
    </w:p>
  </w:footnote>
  <w:footnote w:id="33">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Zitiert nach Pressemitteilung </w:t>
      </w:r>
      <w:r>
        <w:rPr>
          <w:rFonts w:ascii="Times New Roman" w:hAnsi="Times New Roman" w:cs="Times New Roman"/>
          <w:smallCaps/>
        </w:rPr>
        <w:t>Kirche für morgen</w:t>
      </w:r>
      <w:r>
        <w:rPr>
          <w:rFonts w:ascii="Times New Roman" w:hAnsi="Times New Roman" w:cs="Times New Roman"/>
        </w:rPr>
        <w:t>, Stellungnahme zum Thema Abendmahlsfeiern, Sindelfingen 07.04.2020.</w:t>
      </w:r>
    </w:p>
  </w:footnote>
  <w:footnote w:id="34">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die Auswertung entsprechender empirischer Studien bei </w:t>
      </w:r>
      <w:r>
        <w:rPr>
          <w:rFonts w:ascii="Times New Roman" w:hAnsi="Times New Roman" w:cs="Times New Roman"/>
          <w:smallCaps/>
        </w:rPr>
        <w:t>Grethlein</w:t>
      </w:r>
      <w:r>
        <w:rPr>
          <w:rFonts w:ascii="Times New Roman" w:hAnsi="Times New Roman" w:cs="Times New Roman"/>
        </w:rPr>
        <w:t xml:space="preserve">, Abendmahl (s. Anm. </w:t>
      </w:r>
      <w:r w:rsidR="00023AC3">
        <w:rPr>
          <w:rFonts w:ascii="Times New Roman" w:hAnsi="Times New Roman" w:cs="Times New Roman"/>
        </w:rPr>
        <w:t>20</w:t>
      </w:r>
      <w:r>
        <w:rPr>
          <w:rFonts w:ascii="Times New Roman" w:hAnsi="Times New Roman" w:cs="Times New Roman"/>
        </w:rPr>
        <w:t>), 116.</w:t>
      </w:r>
    </w:p>
  </w:footnote>
  <w:footnote w:id="35">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mit genauen Angaben </w:t>
      </w:r>
      <w:proofErr w:type="spellStart"/>
      <w:r>
        <w:rPr>
          <w:rFonts w:ascii="Times New Roman" w:hAnsi="Times New Roman" w:cs="Times New Roman"/>
        </w:rPr>
        <w:t>aaO</w:t>
      </w:r>
      <w:proofErr w:type="spellEnd"/>
      <w:r w:rsidR="00023AC3">
        <w:rPr>
          <w:rFonts w:ascii="Times New Roman" w:hAnsi="Times New Roman" w:cs="Times New Roman"/>
        </w:rPr>
        <w:t xml:space="preserve"> </w:t>
      </w:r>
      <w:r>
        <w:rPr>
          <w:rFonts w:ascii="Times New Roman" w:hAnsi="Times New Roman" w:cs="Times New Roman"/>
        </w:rPr>
        <w:t>117.</w:t>
      </w:r>
    </w:p>
  </w:footnote>
  <w:footnote w:id="36">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die praktisch-theologische Analyse hierzu bei </w:t>
      </w:r>
      <w:r>
        <w:rPr>
          <w:rFonts w:ascii="Times New Roman" w:hAnsi="Times New Roman" w:cs="Times New Roman"/>
          <w:smallCaps/>
        </w:rPr>
        <w:t>Roser</w:t>
      </w:r>
      <w:r>
        <w:rPr>
          <w:rFonts w:ascii="Times New Roman" w:hAnsi="Times New Roman" w:cs="Times New Roman"/>
        </w:rPr>
        <w:t xml:space="preserve">, Brot (s. Anm. </w:t>
      </w:r>
      <w:r w:rsidR="00023AC3">
        <w:rPr>
          <w:rFonts w:ascii="Times New Roman" w:hAnsi="Times New Roman" w:cs="Times New Roman"/>
        </w:rPr>
        <w:t>22</w:t>
      </w:r>
      <w:r>
        <w:rPr>
          <w:rFonts w:ascii="Times New Roman" w:hAnsi="Times New Roman" w:cs="Times New Roman"/>
        </w:rPr>
        <w:t>), 169f.</w:t>
      </w:r>
    </w:p>
  </w:footnote>
  <w:footnote w:id="37">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A.a.O. 171.</w:t>
      </w:r>
    </w:p>
  </w:footnote>
  <w:footnote w:id="38">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zur diesbezüglichen Diskussion genauer </w:t>
      </w:r>
      <w:r>
        <w:rPr>
          <w:rFonts w:ascii="Times New Roman" w:hAnsi="Times New Roman" w:cs="Times New Roman"/>
          <w:smallCaps/>
        </w:rPr>
        <w:t>Grethlein</w:t>
      </w:r>
      <w:r>
        <w:rPr>
          <w:rFonts w:ascii="Times New Roman" w:hAnsi="Times New Roman" w:cs="Times New Roman"/>
        </w:rPr>
        <w:t xml:space="preserve">, Abendmahl (s. Anm. </w:t>
      </w:r>
      <w:r w:rsidR="00023AC3">
        <w:rPr>
          <w:rFonts w:ascii="Times New Roman" w:hAnsi="Times New Roman" w:cs="Times New Roman"/>
        </w:rPr>
        <w:t>20</w:t>
      </w:r>
      <w:r>
        <w:rPr>
          <w:rFonts w:ascii="Times New Roman" w:hAnsi="Times New Roman" w:cs="Times New Roman"/>
        </w:rPr>
        <w:t>), 231-233.</w:t>
      </w:r>
    </w:p>
  </w:footnote>
  <w:footnote w:id="39">
    <w:p w:rsidR="00C17A17" w:rsidRDefault="00C17A17" w:rsidP="00C17A17">
      <w:pPr>
        <w:pStyle w:val="Funotentext"/>
      </w:pPr>
      <w:r>
        <w:rPr>
          <w:rStyle w:val="Funotenzeichen"/>
          <w:rFonts w:ascii="Times New Roman" w:hAnsi="Times New Roman" w:cs="Times New Roman"/>
        </w:rPr>
        <w:footnoteRef/>
      </w:r>
      <w:r>
        <w:rPr>
          <w:rFonts w:ascii="Times New Roman" w:hAnsi="Times New Roman" w:cs="Times New Roman"/>
        </w:rPr>
        <w:t xml:space="preserve"> S. </w:t>
      </w:r>
      <w:r>
        <w:rPr>
          <w:rFonts w:ascii="Times New Roman" w:hAnsi="Times New Roman" w:cs="Times New Roman"/>
          <w:smallCaps/>
        </w:rPr>
        <w:t>A.-K. Lienau</w:t>
      </w:r>
      <w:r>
        <w:rPr>
          <w:rFonts w:ascii="Times New Roman" w:hAnsi="Times New Roman" w:cs="Times New Roman"/>
        </w:rPr>
        <w:t>, Gebete im Internet. Eine praktisch-theologische Untersuchung (CPV XVII), 2009.</w:t>
      </w:r>
    </w:p>
  </w:footnote>
  <w:footnote w:id="40">
    <w:p w:rsidR="00C17A17" w:rsidRDefault="00C17A17" w:rsidP="00C17A17">
      <w:pPr>
        <w:pStyle w:val="Funotentext"/>
        <w:rPr>
          <w:rFonts w:ascii="Times New Roman" w:hAnsi="Times New Roman" w:cs="Times New Roman"/>
        </w:rPr>
      </w:pPr>
      <w:r>
        <w:rPr>
          <w:rStyle w:val="Funotenzeichen"/>
          <w:rFonts w:ascii="Times New Roman" w:hAnsi="Times New Roman" w:cs="Times New Roman"/>
        </w:rPr>
        <w:footnoteRef/>
      </w:r>
      <w:r>
        <w:rPr>
          <w:rFonts w:ascii="Times New Roman" w:hAnsi="Times New Roman" w:cs="Times New Roman"/>
        </w:rPr>
        <w:t xml:space="preserve"> S. hierzu die verschiedenen Beiträge in: </w:t>
      </w:r>
      <w:r>
        <w:rPr>
          <w:rFonts w:ascii="Times New Roman" w:hAnsi="Times New Roman" w:cs="Times New Roman"/>
          <w:smallCaps/>
        </w:rPr>
        <w:t>M. Bühler</w:t>
      </w:r>
      <w:r w:rsidR="00E55024">
        <w:rPr>
          <w:rFonts w:ascii="Times New Roman" w:hAnsi="Times New Roman" w:cs="Times New Roman"/>
          <w:smallCaps/>
        </w:rPr>
        <w:t xml:space="preserve"> </w:t>
      </w:r>
      <w:r>
        <w:rPr>
          <w:rFonts w:ascii="Times New Roman" w:hAnsi="Times New Roman" w:cs="Times New Roman"/>
          <w:smallCaps/>
        </w:rPr>
        <w:t>/</w:t>
      </w:r>
      <w:r w:rsidR="00E55024">
        <w:rPr>
          <w:rFonts w:ascii="Times New Roman" w:hAnsi="Times New Roman" w:cs="Times New Roman"/>
          <w:smallCaps/>
        </w:rPr>
        <w:t xml:space="preserve"> </w:t>
      </w:r>
      <w:r>
        <w:rPr>
          <w:rFonts w:ascii="Times New Roman" w:hAnsi="Times New Roman" w:cs="Times New Roman"/>
          <w:smallCaps/>
        </w:rPr>
        <w:t xml:space="preserve">M. </w:t>
      </w:r>
      <w:proofErr w:type="spellStart"/>
      <w:r>
        <w:rPr>
          <w:rFonts w:ascii="Times New Roman" w:hAnsi="Times New Roman" w:cs="Times New Roman"/>
          <w:smallCaps/>
        </w:rPr>
        <w:t>Pönninghaus</w:t>
      </w:r>
      <w:proofErr w:type="spellEnd"/>
      <w:r>
        <w:rPr>
          <w:rFonts w:ascii="Times New Roman" w:hAnsi="Times New Roman" w:cs="Times New Roman"/>
          <w:smallCaps/>
        </w:rPr>
        <w:t xml:space="preserve"> / F. Volke (</w:t>
      </w:r>
      <w:proofErr w:type="spellStart"/>
      <w:r>
        <w:rPr>
          <w:rFonts w:ascii="Times New Roman" w:hAnsi="Times New Roman" w:cs="Times New Roman"/>
        </w:rPr>
        <w:t>Hg</w:t>
      </w:r>
      <w:proofErr w:type="spellEnd"/>
      <w:r>
        <w:rPr>
          <w:rFonts w:ascii="Times New Roman" w:hAnsi="Times New Roman" w:cs="Times New Roman"/>
        </w:rPr>
        <w:t xml:space="preserve">.), </w:t>
      </w:r>
      <w:proofErr w:type="spellStart"/>
      <w:r>
        <w:rPr>
          <w:rFonts w:ascii="Times New Roman" w:hAnsi="Times New Roman" w:cs="Times New Roman"/>
        </w:rPr>
        <w:t>Kasualgespräche</w:t>
      </w:r>
      <w:proofErr w:type="spellEnd"/>
      <w:r>
        <w:rPr>
          <w:rFonts w:ascii="Times New Roman" w:hAnsi="Times New Roman" w:cs="Times New Roman"/>
        </w:rPr>
        <w:t xml:space="preserve"> im Wandel. Eine kirchliche Praxis im Spannungsfeld von Tradition und gesellschaftlichem Umbruch,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192" w:rsidRDefault="00CF21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192" w:rsidRDefault="00CF219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2192" w:rsidRDefault="00CF21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75608"/>
    <w:multiLevelType w:val="hybridMultilevel"/>
    <w:tmpl w:val="9516FCE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17"/>
    <w:rsid w:val="0002136B"/>
    <w:rsid w:val="00023AC3"/>
    <w:rsid w:val="00073029"/>
    <w:rsid w:val="000F6497"/>
    <w:rsid w:val="00116F4E"/>
    <w:rsid w:val="0012118B"/>
    <w:rsid w:val="00245473"/>
    <w:rsid w:val="002B20F7"/>
    <w:rsid w:val="00424854"/>
    <w:rsid w:val="00493559"/>
    <w:rsid w:val="004D7611"/>
    <w:rsid w:val="00652F30"/>
    <w:rsid w:val="006B7C38"/>
    <w:rsid w:val="006C2540"/>
    <w:rsid w:val="007E37F0"/>
    <w:rsid w:val="00801C13"/>
    <w:rsid w:val="0082213F"/>
    <w:rsid w:val="00832340"/>
    <w:rsid w:val="00B80104"/>
    <w:rsid w:val="00B853D3"/>
    <w:rsid w:val="00C17A17"/>
    <w:rsid w:val="00CF2192"/>
    <w:rsid w:val="00D02119"/>
    <w:rsid w:val="00DF67AB"/>
    <w:rsid w:val="00E125C4"/>
    <w:rsid w:val="00E55024"/>
    <w:rsid w:val="00F011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329A"/>
  <w15:chartTrackingRefBased/>
  <w15:docId w15:val="{2DF1A43B-3084-4714-B3DE-B818D2E8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17A17"/>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17A17"/>
    <w:rPr>
      <w:color w:val="0563C1" w:themeColor="hyperlink"/>
      <w:u w:val="single"/>
    </w:rPr>
  </w:style>
  <w:style w:type="paragraph" w:styleId="Funotentext">
    <w:name w:val="footnote text"/>
    <w:basedOn w:val="Standard"/>
    <w:link w:val="FunotentextZchn"/>
    <w:semiHidden/>
    <w:unhideWhenUsed/>
    <w:rsid w:val="00C17A17"/>
    <w:pPr>
      <w:spacing w:after="0" w:line="240" w:lineRule="auto"/>
    </w:pPr>
    <w:rPr>
      <w:sz w:val="20"/>
      <w:szCs w:val="20"/>
    </w:rPr>
  </w:style>
  <w:style w:type="character" w:customStyle="1" w:styleId="FunotentextZchn">
    <w:name w:val="Fußnotentext Zchn"/>
    <w:basedOn w:val="Absatz-Standardschriftart"/>
    <w:link w:val="Funotentext"/>
    <w:semiHidden/>
    <w:rsid w:val="00C17A17"/>
    <w:rPr>
      <w:sz w:val="20"/>
      <w:szCs w:val="20"/>
    </w:rPr>
  </w:style>
  <w:style w:type="paragraph" w:styleId="KeinLeerraum">
    <w:name w:val="No Spacing"/>
    <w:uiPriority w:val="1"/>
    <w:qFormat/>
    <w:rsid w:val="00C17A17"/>
    <w:pPr>
      <w:spacing w:after="0" w:line="240" w:lineRule="auto"/>
    </w:pPr>
  </w:style>
  <w:style w:type="paragraph" w:styleId="Listenabsatz">
    <w:name w:val="List Paragraph"/>
    <w:basedOn w:val="Standard"/>
    <w:uiPriority w:val="34"/>
    <w:qFormat/>
    <w:rsid w:val="00C17A17"/>
    <w:pPr>
      <w:ind w:left="720"/>
      <w:contextualSpacing/>
    </w:pPr>
  </w:style>
  <w:style w:type="character" w:styleId="Funotenzeichen">
    <w:name w:val="footnote reference"/>
    <w:basedOn w:val="Absatz-Standardschriftart"/>
    <w:semiHidden/>
    <w:unhideWhenUsed/>
    <w:rsid w:val="00C17A17"/>
    <w:rPr>
      <w:vertAlign w:val="superscript"/>
    </w:rPr>
  </w:style>
  <w:style w:type="paragraph" w:styleId="Kopfzeile">
    <w:name w:val="header"/>
    <w:basedOn w:val="Standard"/>
    <w:link w:val="KopfzeileZchn"/>
    <w:uiPriority w:val="99"/>
    <w:unhideWhenUsed/>
    <w:rsid w:val="00CF2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2192"/>
  </w:style>
  <w:style w:type="paragraph" w:styleId="Fuzeile">
    <w:name w:val="footer"/>
    <w:basedOn w:val="Standard"/>
    <w:link w:val="FuzeileZchn"/>
    <w:uiPriority w:val="99"/>
    <w:unhideWhenUsed/>
    <w:rsid w:val="00CF2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07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6E502-6897-4B68-8631-23B4E93C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2865</Words>
  <Characters>18050</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grethlein</dc:creator>
  <cp:keywords/>
  <dc:description/>
  <cp:lastModifiedBy>grethlein</cp:lastModifiedBy>
  <cp:revision>14</cp:revision>
  <cp:lastPrinted>2023-01-27T13:45:00Z</cp:lastPrinted>
  <dcterms:created xsi:type="dcterms:W3CDTF">2023-01-27T07:50:00Z</dcterms:created>
  <dcterms:modified xsi:type="dcterms:W3CDTF">2023-03-14T07:31:00Z</dcterms:modified>
</cp:coreProperties>
</file>